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楷体_GB2312" w:eastAsia="楷体_GB2312"/>
          <w:sz w:val="28"/>
        </w:rPr>
      </w:pPr>
    </w:p>
    <w:p>
      <w:pPr>
        <w:wordWrap w:val="0"/>
        <w:spacing w:line="360" w:lineRule="auto"/>
        <w:jc w:val="right"/>
        <w:rPr>
          <w:rFonts w:hint="default" w:ascii="楷体_GB2312" w:eastAsia="楷体_GB2312"/>
          <w:sz w:val="28"/>
          <w:lang w:val="en-US" w:eastAsia="zh-CN"/>
        </w:rPr>
      </w:pPr>
      <w:r>
        <w:rPr>
          <w:rFonts w:hint="eastAsia" w:ascii="楷体_GB2312" w:eastAsia="楷体_GB2312"/>
          <w:sz w:val="28"/>
          <w:lang w:val="en-US" w:eastAsia="zh-CN"/>
        </w:rPr>
        <w:t xml:space="preserve">合同编号：                </w:t>
      </w:r>
    </w:p>
    <w:p>
      <w:pPr>
        <w:spacing w:line="360" w:lineRule="auto"/>
        <w:rPr>
          <w:rFonts w:ascii="楷体_GB2312" w:eastAsia="楷体_GB2312"/>
          <w:sz w:val="28"/>
        </w:rPr>
      </w:pPr>
    </w:p>
    <w:tbl>
      <w:tblPr>
        <w:tblStyle w:val="7"/>
        <w:tblpPr w:leftFromText="180" w:rightFromText="180" w:vertAnchor="text" w:tblpXSpec="center" w:tblpY="1"/>
        <w:tblOverlap w:val="never"/>
        <w:tblW w:w="0" w:type="auto"/>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208"/>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813" w:hRule="atLeast"/>
        </w:trPr>
        <w:tc>
          <w:tcPr>
            <w:tcW w:w="8208" w:type="dxa"/>
            <w:shd w:val="clear" w:color="auto" w:fill="CCCCCC"/>
            <w:vAlign w:val="center"/>
          </w:tcPr>
          <w:p>
            <w:pPr>
              <w:jc w:val="center"/>
              <w:rPr>
                <w:rFonts w:ascii="黑体" w:eastAsia="黑体"/>
                <w:b/>
                <w:sz w:val="52"/>
                <w:szCs w:val="52"/>
              </w:rPr>
            </w:pPr>
            <w:r>
              <w:rPr>
                <w:rFonts w:hint="eastAsia" w:ascii="黑体" w:eastAsia="黑体"/>
                <w:b/>
                <w:sz w:val="52"/>
                <w:szCs w:val="52"/>
              </w:rPr>
              <w:t xml:space="preserve">临 </w:t>
            </w:r>
            <w:r>
              <w:rPr>
                <w:rFonts w:ascii="黑体" w:eastAsia="黑体"/>
                <w:b/>
                <w:sz w:val="52"/>
                <w:szCs w:val="52"/>
              </w:rPr>
              <w:t xml:space="preserve"> </w:t>
            </w:r>
            <w:r>
              <w:rPr>
                <w:rFonts w:hint="eastAsia" w:ascii="黑体" w:eastAsia="黑体"/>
                <w:b/>
                <w:sz w:val="52"/>
                <w:szCs w:val="52"/>
              </w:rPr>
              <w:t xml:space="preserve">床  试  验  合 </w:t>
            </w:r>
            <w:r>
              <w:rPr>
                <w:rFonts w:ascii="黑体" w:eastAsia="黑体"/>
                <w:b/>
                <w:sz w:val="52"/>
                <w:szCs w:val="52"/>
              </w:rPr>
              <w:t xml:space="preserve"> </w:t>
            </w:r>
            <w:r>
              <w:rPr>
                <w:rFonts w:hint="eastAsia" w:ascii="黑体" w:eastAsia="黑体"/>
                <w:b/>
                <w:sz w:val="52"/>
                <w:szCs w:val="52"/>
              </w:rPr>
              <w:t>同</w:t>
            </w:r>
          </w:p>
        </w:tc>
      </w:tr>
    </w:tbl>
    <w:p>
      <w:pPr>
        <w:spacing w:line="360" w:lineRule="auto"/>
        <w:rPr>
          <w:rFonts w:ascii="楷体_GB2312" w:eastAsia="楷体_GB2312"/>
          <w:b/>
          <w:sz w:val="52"/>
        </w:rPr>
      </w:pPr>
    </w:p>
    <w:p>
      <w:pPr>
        <w:spacing w:line="360" w:lineRule="auto"/>
        <w:rPr>
          <w:rFonts w:ascii="楷体_GB2312" w:eastAsia="楷体_GB2312"/>
          <w:b/>
          <w:sz w:val="52"/>
        </w:rPr>
      </w:pPr>
    </w:p>
    <w:p>
      <w:pPr>
        <w:spacing w:line="360" w:lineRule="auto"/>
        <w:ind w:firstLine="960" w:firstLineChars="300"/>
        <w:rPr>
          <w:rFonts w:ascii="楷体_GB2312" w:eastAsia="楷体_GB2312"/>
          <w:sz w:val="32"/>
          <w:u w:val="single"/>
        </w:rPr>
      </w:pPr>
      <w:r>
        <w:rPr>
          <w:rFonts w:hint="eastAsia" w:ascii="楷体_GB2312" w:eastAsia="楷体_GB2312"/>
          <w:sz w:val="32"/>
        </w:rPr>
        <w:t xml:space="preserve">试验名称  </w:t>
      </w:r>
      <w:r>
        <w:rPr>
          <w:rFonts w:hint="eastAsia" w:ascii="楷体_GB2312" w:eastAsia="楷体_GB2312"/>
          <w:sz w:val="32"/>
          <w:u w:val="single"/>
        </w:rPr>
        <w:t xml:space="preserve">                           </w:t>
      </w:r>
    </w:p>
    <w:p>
      <w:pPr>
        <w:tabs>
          <w:tab w:val="left" w:pos="900"/>
          <w:tab w:val="left" w:pos="2520"/>
        </w:tabs>
        <w:spacing w:line="360" w:lineRule="auto"/>
        <w:rPr>
          <w:rFonts w:ascii="楷体_GB2312" w:eastAsia="楷体_GB2312"/>
          <w:sz w:val="32"/>
          <w:szCs w:val="32"/>
        </w:rPr>
      </w:pPr>
    </w:p>
    <w:p>
      <w:pPr>
        <w:spacing w:line="360" w:lineRule="auto"/>
        <w:ind w:firstLine="960" w:firstLineChars="300"/>
        <w:rPr>
          <w:rFonts w:ascii="楷体_GB2312" w:eastAsia="楷体_GB2312"/>
          <w:sz w:val="32"/>
          <w:szCs w:val="32"/>
          <w:u w:val="single"/>
        </w:rPr>
      </w:pPr>
      <w:r>
        <w:rPr>
          <w:rFonts w:hint="eastAsia" w:ascii="楷体_GB2312" w:eastAsia="楷体_GB2312"/>
          <w:sz w:val="32"/>
          <w:szCs w:val="32"/>
        </w:rPr>
        <w:t xml:space="preserve">合同类别 </w:t>
      </w:r>
      <w:r>
        <w:rPr>
          <w:rFonts w:ascii="楷体_GB2312" w:eastAsia="楷体_GB2312"/>
          <w:sz w:val="32"/>
          <w:szCs w:val="32"/>
        </w:rPr>
        <w:t xml:space="preserve"> </w:t>
      </w:r>
      <w:r>
        <w:rPr>
          <w:rFonts w:ascii="楷体_GB2312" w:eastAsia="楷体_GB2312"/>
          <w:sz w:val="32"/>
          <w:szCs w:val="32"/>
          <w:u w:val="single"/>
        </w:rPr>
        <w:t xml:space="preserve">        </w:t>
      </w:r>
      <w:r>
        <w:rPr>
          <w:rFonts w:hint="eastAsia" w:ascii="楷体_GB2312" w:eastAsia="楷体_GB2312"/>
          <w:sz w:val="32"/>
          <w:szCs w:val="32"/>
          <w:u w:val="single"/>
        </w:rPr>
        <w:t xml:space="preserve"> </w:t>
      </w:r>
      <w:r>
        <w:rPr>
          <w:rFonts w:ascii="楷体_GB2312" w:eastAsia="楷体_GB2312"/>
          <w:sz w:val="32"/>
          <w:szCs w:val="32"/>
          <w:u w:val="single"/>
        </w:rPr>
        <w:t xml:space="preserve"> </w:t>
      </w:r>
      <w:r>
        <w:rPr>
          <w:rFonts w:hint="eastAsia" w:ascii="楷体_GB2312" w:eastAsia="楷体_GB2312"/>
          <w:sz w:val="32"/>
          <w:szCs w:val="32"/>
          <w:u w:val="single"/>
        </w:rPr>
        <w:t xml:space="preserve">委托研究         </w:t>
      </w:r>
    </w:p>
    <w:p>
      <w:pPr>
        <w:tabs>
          <w:tab w:val="left" w:pos="900"/>
          <w:tab w:val="left" w:pos="2520"/>
        </w:tabs>
        <w:spacing w:line="360" w:lineRule="auto"/>
        <w:rPr>
          <w:rFonts w:ascii="楷体_GB2312" w:eastAsia="楷体_GB2312"/>
          <w:sz w:val="32"/>
          <w:u w:val="single"/>
        </w:rPr>
      </w:pPr>
    </w:p>
    <w:p>
      <w:pPr>
        <w:tabs>
          <w:tab w:val="left" w:pos="900"/>
          <w:tab w:val="left" w:pos="2520"/>
        </w:tabs>
        <w:spacing w:line="360" w:lineRule="auto"/>
        <w:rPr>
          <w:rFonts w:ascii="楷体_GB2312" w:eastAsia="楷体_GB2312"/>
          <w:sz w:val="32"/>
          <w:u w:val="single"/>
        </w:rPr>
      </w:pPr>
      <w:commentRangeStart w:id="0"/>
      <w:r>
        <w:rPr>
          <w:rFonts w:hint="eastAsia" w:ascii="楷体_GB2312" w:eastAsia="楷体_GB2312"/>
          <w:sz w:val="32"/>
        </w:rPr>
        <w:t xml:space="preserve">      申 办 者  </w:t>
      </w:r>
      <w:r>
        <w:rPr>
          <w:rFonts w:hint="eastAsia" w:ascii="楷体_GB2312" w:eastAsia="楷体_GB2312"/>
          <w:sz w:val="32"/>
          <w:u w:val="single"/>
        </w:rPr>
        <w:t xml:space="preserve">                           </w:t>
      </w:r>
    </w:p>
    <w:p>
      <w:pPr>
        <w:tabs>
          <w:tab w:val="left" w:pos="900"/>
          <w:tab w:val="left" w:pos="2520"/>
        </w:tabs>
        <w:spacing w:line="360" w:lineRule="auto"/>
        <w:rPr>
          <w:rFonts w:ascii="楷体_GB2312" w:eastAsia="楷体_GB2312"/>
          <w:sz w:val="32"/>
          <w:u w:val="single"/>
        </w:rPr>
      </w:pPr>
    </w:p>
    <w:p>
      <w:pPr>
        <w:tabs>
          <w:tab w:val="left" w:pos="900"/>
          <w:tab w:val="left" w:pos="2520"/>
        </w:tabs>
        <w:spacing w:line="360" w:lineRule="auto"/>
        <w:ind w:firstLine="960" w:firstLineChars="300"/>
        <w:rPr>
          <w:rFonts w:ascii="楷体_GB2312" w:eastAsia="楷体_GB2312"/>
          <w:sz w:val="32"/>
        </w:rPr>
      </w:pPr>
      <w:r>
        <w:rPr>
          <w:rFonts w:hint="eastAsia" w:ascii="楷体_GB2312" w:eastAsia="楷体_GB2312"/>
          <w:sz w:val="32"/>
        </w:rPr>
        <w:t xml:space="preserve">合同研究组织  </w:t>
      </w:r>
      <w:r>
        <w:rPr>
          <w:rFonts w:hint="eastAsia" w:ascii="楷体_GB2312" w:eastAsia="楷体_GB2312"/>
          <w:sz w:val="32"/>
          <w:u w:val="single"/>
        </w:rPr>
        <w:t xml:space="preserve">                      </w:t>
      </w:r>
      <w:commentRangeEnd w:id="0"/>
      <w:r>
        <w:rPr>
          <w:rStyle w:val="11"/>
        </w:rPr>
        <w:commentReference w:id="0"/>
      </w:r>
    </w:p>
    <w:p>
      <w:pPr>
        <w:tabs>
          <w:tab w:val="left" w:pos="900"/>
          <w:tab w:val="left" w:pos="2520"/>
        </w:tabs>
        <w:spacing w:line="360" w:lineRule="auto"/>
        <w:rPr>
          <w:rFonts w:ascii="楷体_GB2312" w:eastAsia="楷体_GB2312"/>
          <w:sz w:val="32"/>
          <w:u w:val="single"/>
        </w:rPr>
      </w:pPr>
    </w:p>
    <w:p>
      <w:pPr>
        <w:tabs>
          <w:tab w:val="left" w:pos="900"/>
          <w:tab w:val="left" w:pos="2520"/>
        </w:tabs>
        <w:spacing w:line="360" w:lineRule="auto"/>
        <w:rPr>
          <w:rFonts w:ascii="楷体_GB2312" w:eastAsia="楷体_GB2312"/>
          <w:sz w:val="32"/>
          <w:u w:val="single"/>
        </w:rPr>
      </w:pPr>
      <w:r>
        <w:rPr>
          <w:rFonts w:ascii="楷体_GB2312" w:eastAsia="楷体_GB2312"/>
          <w:sz w:val="32"/>
        </w:rPr>
        <w:t xml:space="preserve">     </w:t>
      </w:r>
      <w:r>
        <w:rPr>
          <w:rFonts w:hint="eastAsia" w:ascii="楷体_GB2312" w:eastAsia="楷体_GB2312"/>
          <w:color w:val="000000" w:themeColor="text1"/>
          <w:sz w:val="32"/>
          <w14:textFill>
            <w14:solidFill>
              <w14:schemeClr w14:val="tx1"/>
            </w14:solidFill>
          </w14:textFill>
        </w:rPr>
        <w:t xml:space="preserve"> 受委托单位  </w:t>
      </w:r>
      <w:r>
        <w:rPr>
          <w:rFonts w:ascii="楷体_GB2312" w:eastAsia="楷体_GB2312"/>
          <w:color w:val="000000" w:themeColor="text1"/>
          <w:sz w:val="32"/>
          <w:u w:val="single"/>
          <w14:textFill>
            <w14:solidFill>
              <w14:schemeClr w14:val="tx1"/>
            </w14:solidFill>
          </w14:textFill>
        </w:rPr>
        <w:t xml:space="preserve">  </w:t>
      </w:r>
      <w:r>
        <w:rPr>
          <w:rFonts w:hint="eastAsia" w:ascii="楷体_GB2312" w:eastAsia="楷体_GB2312"/>
          <w:color w:val="000000" w:themeColor="text1"/>
          <w:sz w:val="32"/>
          <w:u w:val="single"/>
          <w14:textFill>
            <w14:solidFill>
              <w14:schemeClr w14:val="tx1"/>
            </w14:solidFill>
          </w14:textFill>
        </w:rPr>
        <w:t xml:space="preserve"> </w:t>
      </w:r>
      <w:r>
        <w:rPr>
          <w:rFonts w:hint="eastAsia" w:ascii="楷体_GB2312" w:eastAsia="楷体_GB2312"/>
          <w:sz w:val="32"/>
          <w:u w:val="single"/>
        </w:rPr>
        <w:t xml:space="preserve"> 成都上锦南府医院 </w:t>
      </w:r>
      <w:r>
        <w:rPr>
          <w:rFonts w:ascii="楷体_GB2312" w:eastAsia="楷体_GB2312"/>
          <w:sz w:val="32"/>
          <w:u w:val="single"/>
        </w:rPr>
        <w:t xml:space="preserve">    </w:t>
      </w:r>
    </w:p>
    <w:p>
      <w:pPr>
        <w:spacing w:line="360" w:lineRule="auto"/>
        <w:rPr>
          <w:rFonts w:ascii="楷体_GB2312" w:eastAsia="楷体_GB2312"/>
          <w:sz w:val="32"/>
        </w:rPr>
      </w:pPr>
    </w:p>
    <w:p>
      <w:pPr>
        <w:spacing w:line="360" w:lineRule="auto"/>
        <w:rPr>
          <w:rFonts w:ascii="楷体_GB2312" w:eastAsia="楷体_GB2312"/>
          <w:sz w:val="32"/>
        </w:rPr>
      </w:pPr>
    </w:p>
    <w:p>
      <w:pPr>
        <w:spacing w:line="360" w:lineRule="auto"/>
        <w:jc w:val="center"/>
        <w:rPr>
          <w:rFonts w:ascii="楷体_GB2312" w:eastAsia="楷体_GB2312"/>
          <w:sz w:val="32"/>
        </w:rPr>
      </w:pPr>
      <w:r>
        <w:rPr>
          <w:rFonts w:hint="eastAsia" w:ascii="楷体_GB2312" w:eastAsia="楷体_GB2312"/>
          <w:sz w:val="32"/>
        </w:rPr>
        <w:t xml:space="preserve">签约日期：  </w:t>
      </w:r>
      <w:r>
        <w:rPr>
          <w:rFonts w:ascii="楷体_GB2312" w:eastAsia="楷体_GB2312"/>
          <w:sz w:val="32"/>
        </w:rPr>
        <w:t xml:space="preserve">  </w:t>
      </w:r>
      <w:r>
        <w:rPr>
          <w:rFonts w:hint="eastAsia" w:ascii="楷体_GB2312" w:eastAsia="楷体_GB2312"/>
          <w:sz w:val="32"/>
        </w:rPr>
        <w:t>年   月   日</w:t>
      </w:r>
    </w:p>
    <w:p/>
    <w:p/>
    <w:p>
      <w:pPr>
        <w:adjustRightInd w:val="0"/>
        <w:snapToGrid w:val="0"/>
        <w:spacing w:line="360" w:lineRule="auto"/>
        <w:rPr>
          <w:rFonts w:ascii="楷体" w:hAnsi="楷体" w:eastAsia="楷体" w:cs="Times New Roman"/>
          <w:bCs/>
          <w:color w:val="000000"/>
          <w:sz w:val="28"/>
          <w:szCs w:val="28"/>
        </w:rPr>
      </w:pPr>
      <w:commentRangeStart w:id="1"/>
      <w:r>
        <w:rPr>
          <w:rFonts w:hint="eastAsia" w:ascii="楷体" w:hAnsi="楷体" w:eastAsia="楷体" w:cs="Times New Roman"/>
          <w:bCs/>
          <w:color w:val="000000"/>
          <w:sz w:val="28"/>
          <w:szCs w:val="28"/>
        </w:rPr>
        <w:t>甲方（申办者</w:t>
      </w:r>
      <w:r>
        <w:rPr>
          <w:rFonts w:hint="eastAsia" w:ascii="楷体" w:hAnsi="楷体" w:eastAsia="楷体" w:cs="Times New Roman"/>
          <w:bCs/>
          <w:color w:val="000000"/>
          <w:sz w:val="28"/>
          <w:szCs w:val="28"/>
          <w:lang w:val="en-US" w:eastAsia="zh-CN"/>
        </w:rPr>
        <w:t>/CRO</w:t>
      </w:r>
      <w:r>
        <w:rPr>
          <w:rFonts w:hint="eastAsia" w:ascii="楷体" w:hAnsi="楷体" w:eastAsia="楷体" w:cs="Times New Roman"/>
          <w:bCs/>
          <w:color w:val="000000" w:themeColor="text1"/>
          <w:sz w:val="28"/>
          <w:szCs w:val="28"/>
          <w14:textFill>
            <w14:solidFill>
              <w14:schemeClr w14:val="tx1"/>
            </w14:solidFill>
          </w14:textFill>
        </w:rPr>
        <w:t>）</w:t>
      </w:r>
      <w:r>
        <w:rPr>
          <w:rFonts w:hint="eastAsia" w:ascii="楷体" w:hAnsi="楷体" w:eastAsia="楷体" w:cs="Times New Roman"/>
          <w:bCs/>
          <w:color w:val="000000"/>
          <w:sz w:val="28"/>
          <w:szCs w:val="28"/>
        </w:rPr>
        <w:t>：</w:t>
      </w:r>
      <w:commentRangeEnd w:id="1"/>
      <w:r>
        <w:rPr>
          <w:rStyle w:val="11"/>
        </w:rPr>
        <w:commentReference w:id="1"/>
      </w:r>
    </w:p>
    <w:p>
      <w:pPr>
        <w:adjustRightInd w:val="0"/>
        <w:snapToGrid w:val="0"/>
        <w:spacing w:line="360" w:lineRule="auto"/>
        <w:rPr>
          <w:rFonts w:ascii="楷体" w:hAnsi="楷体" w:eastAsia="楷体" w:cs="Times New Roman"/>
          <w:bCs/>
          <w:color w:val="000000"/>
          <w:sz w:val="28"/>
          <w:szCs w:val="28"/>
        </w:rPr>
      </w:pPr>
      <w:r>
        <w:rPr>
          <w:rFonts w:hint="eastAsia" w:ascii="楷体" w:hAnsi="楷体" w:eastAsia="楷体" w:cs="Times New Roman"/>
          <w:bCs/>
          <w:color w:val="000000"/>
          <w:sz w:val="28"/>
          <w:szCs w:val="28"/>
        </w:rPr>
        <w:t>乙方（受委托单位）：成都上锦南府医院</w:t>
      </w:r>
    </w:p>
    <w:p>
      <w:pPr>
        <w:adjustRightInd w:val="0"/>
        <w:snapToGrid w:val="0"/>
        <w:spacing w:line="360" w:lineRule="auto"/>
        <w:rPr>
          <w:rFonts w:ascii="楷体" w:hAnsi="楷体" w:eastAsia="楷体" w:cs="Times New Roman"/>
          <w:bCs/>
          <w:color w:val="FF0000"/>
          <w:sz w:val="28"/>
          <w:szCs w:val="28"/>
        </w:rPr>
      </w:pPr>
      <w:r>
        <w:rPr>
          <w:rFonts w:hint="eastAsia" w:ascii="楷体" w:hAnsi="楷体" w:eastAsia="楷体" w:cs="Times New Roman"/>
          <w:bCs/>
          <w:color w:val="FF0000"/>
          <w:sz w:val="28"/>
          <w:szCs w:val="28"/>
        </w:rPr>
        <w:t>丙方（CRO）：根据实际情况添加或删除</w:t>
      </w:r>
    </w:p>
    <w:p>
      <w:pPr>
        <w:spacing w:line="500" w:lineRule="exact"/>
        <w:rPr>
          <w:rFonts w:ascii="楷体_GB2312" w:hAnsi="Times New Roman" w:eastAsia="楷体_GB2312" w:cs="Times New Roman"/>
          <w:b/>
          <w:color w:val="FF0000"/>
          <w:sz w:val="28"/>
          <w:szCs w:val="24"/>
        </w:rPr>
      </w:pPr>
    </w:p>
    <w:p>
      <w:pPr>
        <w:spacing w:line="500" w:lineRule="exact"/>
        <w:rPr>
          <w:rFonts w:ascii="楷体_GB2312" w:hAnsi="Times New Roman" w:eastAsia="楷体_GB2312" w:cs="Times New Roman"/>
          <w:b/>
          <w:color w:val="000000"/>
          <w:sz w:val="28"/>
          <w:szCs w:val="24"/>
        </w:rPr>
      </w:pPr>
      <w:r>
        <w:rPr>
          <w:rFonts w:hint="eastAsia" w:ascii="楷体_GB2312" w:hAnsi="Times New Roman" w:eastAsia="楷体_GB2312" w:cs="Times New Roman"/>
          <w:b/>
          <w:color w:val="000000"/>
          <w:sz w:val="28"/>
          <w:szCs w:val="24"/>
        </w:rPr>
        <w:t>本合同（协议）书内容如下：</w:t>
      </w:r>
    </w:p>
    <w:p>
      <w:pPr>
        <w:spacing w:line="500" w:lineRule="exact"/>
        <w:ind w:firstLine="570"/>
        <w:rPr>
          <w:rFonts w:ascii="楷体_GB2312" w:hAnsi="Times New Roman" w:eastAsia="楷体_GB2312" w:cs="Times New Roman"/>
          <w:color w:val="000000"/>
          <w:sz w:val="28"/>
          <w:szCs w:val="24"/>
        </w:rPr>
      </w:pPr>
      <w:r>
        <w:rPr>
          <w:rFonts w:hint="eastAsia" w:ascii="楷体_GB2312" w:hAnsi="Times New Roman" w:eastAsia="楷体_GB2312" w:cs="Times New Roman"/>
          <w:color w:val="000000"/>
          <w:sz w:val="28"/>
          <w:szCs w:val="24"/>
        </w:rPr>
        <w:t>本合同签约各方就本合同描述项目的以下各条所涉及的相关技术和法律问题经过平等协商，在充分表达各自意愿的基础上，根据《民法典》合同编之规定，达成如下协议，由签约各方共同恪守。自各方签订合同之日起即生效，任何一方不得单独变更或/和终止合同。</w:t>
      </w:r>
    </w:p>
    <w:p>
      <w:pPr>
        <w:spacing w:line="500" w:lineRule="exact"/>
        <w:ind w:firstLine="570"/>
        <w:rPr>
          <w:rFonts w:ascii="楷体_GB2312" w:hAnsi="Times New Roman" w:eastAsia="楷体_GB2312" w:cs="Times New Roman"/>
          <w:color w:val="000000"/>
          <w:sz w:val="28"/>
          <w:szCs w:val="24"/>
        </w:rPr>
      </w:pPr>
    </w:p>
    <w:p>
      <w:pPr>
        <w:spacing w:line="500" w:lineRule="exact"/>
        <w:rPr>
          <w:rFonts w:ascii="楷体_GB2312" w:hAnsi="Times New Roman" w:eastAsia="楷体_GB2312" w:cs="Times New Roman"/>
          <w:color w:val="000000"/>
          <w:sz w:val="28"/>
          <w:szCs w:val="24"/>
        </w:rPr>
      </w:pPr>
      <w:r>
        <w:rPr>
          <w:rFonts w:hint="eastAsia" w:ascii="楷体_GB2312" w:hAnsi="Times New Roman" w:eastAsia="楷体_GB2312" w:cs="Times New Roman"/>
          <w:color w:val="000000"/>
          <w:sz w:val="28"/>
          <w:szCs w:val="24"/>
        </w:rPr>
        <w:t>一、</w:t>
      </w:r>
      <w:r>
        <w:rPr>
          <w:rFonts w:hint="eastAsia" w:ascii="楷体_GB2312" w:hAnsi="Times New Roman" w:eastAsia="楷体_GB2312" w:cs="Times New Roman"/>
          <w:b/>
          <w:color w:val="000000"/>
          <w:sz w:val="28"/>
          <w:szCs w:val="24"/>
        </w:rPr>
        <w:t>各方合作的方式、目的和内容：</w:t>
      </w:r>
    </w:p>
    <w:p>
      <w:pPr>
        <w:spacing w:line="500" w:lineRule="exact"/>
        <w:ind w:firstLine="600"/>
        <w:rPr>
          <w:rFonts w:ascii="楷体_GB2312" w:eastAsia="楷体_GB2312"/>
          <w:color w:val="000000"/>
          <w:sz w:val="28"/>
        </w:rPr>
      </w:pPr>
      <w:r>
        <w:rPr>
          <w:rFonts w:hint="eastAsia" w:ascii="楷体_GB2312" w:hAnsi="Times New Roman" w:eastAsia="楷体_GB2312" w:cs="Times New Roman"/>
          <w:color w:val="000000"/>
          <w:sz w:val="28"/>
          <w:szCs w:val="24"/>
        </w:rPr>
        <w:t>根据国家药品监督管理局（以下简称“</w:t>
      </w:r>
      <w:r>
        <w:rPr>
          <w:rFonts w:ascii="楷体_GB2312" w:hAnsi="Times New Roman" w:eastAsia="楷体_GB2312" w:cs="Times New Roman"/>
          <w:color w:val="000000"/>
          <w:sz w:val="28"/>
          <w:szCs w:val="24"/>
        </w:rPr>
        <w:t>NMPA</w:t>
      </w:r>
      <w:r>
        <w:rPr>
          <w:rFonts w:hint="eastAsia" w:ascii="楷体_GB2312" w:hAnsi="Times New Roman" w:eastAsia="楷体_GB2312" w:cs="Times New Roman"/>
          <w:color w:val="000000"/>
          <w:sz w:val="28"/>
          <w:szCs w:val="24"/>
        </w:rPr>
        <w:t>”）</w:t>
      </w:r>
      <w:r>
        <w:rPr>
          <w:rFonts w:hint="eastAsia" w:ascii="楷体_GB2312" w:eastAsia="楷体_GB2312"/>
          <w:color w:val="000000"/>
          <w:sz w:val="28"/>
        </w:rPr>
        <w:t>第（          ）号通知单</w:t>
      </w:r>
      <w:r>
        <w:rPr>
          <w:rFonts w:hint="eastAsia" w:ascii="楷体_GB2312" w:eastAsia="楷体_GB2312"/>
          <w:color w:val="000000" w:themeColor="text1"/>
          <w:sz w:val="28"/>
          <w14:textFill>
            <w14:solidFill>
              <w14:schemeClr w14:val="tx1"/>
            </w14:solidFill>
          </w14:textFill>
        </w:rPr>
        <w:t>/批件，</w:t>
      </w:r>
      <w:r>
        <w:rPr>
          <w:rFonts w:hint="eastAsia" w:ascii="楷体_GB2312" w:eastAsia="楷体_GB2312"/>
          <w:color w:val="000000"/>
          <w:sz w:val="28"/>
        </w:rPr>
        <w:t>甲方委托乙方对甲方研制的</w:t>
      </w:r>
      <w:r>
        <w:rPr>
          <w:rFonts w:hint="eastAsia" w:ascii="楷体_GB2312" w:eastAsia="楷体_GB2312"/>
          <w:color w:val="000000"/>
          <w:sz w:val="28"/>
          <w:u w:val="single"/>
        </w:rPr>
        <w:t xml:space="preserve"> </w:t>
      </w:r>
      <w:r>
        <w:rPr>
          <w:rFonts w:ascii="楷体_GB2312" w:eastAsia="楷体_GB2312"/>
          <w:color w:val="000000"/>
          <w:sz w:val="28"/>
          <w:u w:val="single"/>
        </w:rPr>
        <w:t xml:space="preserve">           </w:t>
      </w:r>
      <w:r>
        <w:rPr>
          <w:rFonts w:hint="eastAsia" w:ascii="楷体_GB2312" w:eastAsia="楷体_GB2312"/>
          <w:color w:val="000000"/>
          <w:sz w:val="28"/>
        </w:rPr>
        <w:t>（注册分类：</w:t>
      </w:r>
      <w:r>
        <w:rPr>
          <w:rFonts w:hint="eastAsia" w:ascii="楷体_GB2312" w:eastAsia="楷体_GB2312"/>
          <w:color w:val="000000"/>
          <w:sz w:val="28"/>
          <w:u w:val="single"/>
        </w:rPr>
        <w:t xml:space="preserve"> </w:t>
      </w:r>
      <w:r>
        <w:rPr>
          <w:rFonts w:ascii="楷体_GB2312" w:eastAsia="楷体_GB2312"/>
          <w:color w:val="000000"/>
          <w:sz w:val="28"/>
          <w:u w:val="single"/>
        </w:rPr>
        <w:t xml:space="preserve">   </w:t>
      </w:r>
      <w:r>
        <w:rPr>
          <w:rFonts w:hint="eastAsia" w:ascii="楷体_GB2312" w:eastAsia="楷体_GB2312"/>
          <w:color w:val="000000"/>
          <w:sz w:val="28"/>
        </w:rPr>
        <w:t>）新药进行</w:t>
      </w:r>
      <w:r>
        <w:rPr>
          <w:rFonts w:ascii="楷体_GB2312" w:eastAsia="楷体_GB2312"/>
          <w:color w:val="000000"/>
          <w:sz w:val="28"/>
          <w:u w:val="single"/>
        </w:rPr>
        <w:t xml:space="preserve"> </w:t>
      </w:r>
      <w:r>
        <w:rPr>
          <w:rFonts w:hint="eastAsia" w:ascii="楷体_GB2312" w:eastAsia="楷体_GB2312"/>
          <w:color w:val="000000"/>
          <w:sz w:val="28"/>
          <w:u w:val="single"/>
        </w:rPr>
        <w:t xml:space="preserve">   </w:t>
      </w:r>
      <w:r>
        <w:rPr>
          <w:rFonts w:hint="eastAsia" w:ascii="楷体_GB2312" w:eastAsia="楷体_GB2312"/>
          <w:color w:val="000000"/>
          <w:sz w:val="28"/>
        </w:rPr>
        <w:t>期临床试验。</w:t>
      </w:r>
    </w:p>
    <w:p>
      <w:pPr>
        <w:spacing w:line="500" w:lineRule="exact"/>
        <w:ind w:firstLine="600"/>
        <w:rPr>
          <w:rFonts w:hint="eastAsia" w:ascii="楷体_GB2312" w:eastAsia="楷体_GB2312"/>
          <w:color w:val="000000"/>
          <w:sz w:val="28"/>
          <w:lang w:eastAsia="zh-CN"/>
        </w:rPr>
      </w:pPr>
      <w:r>
        <w:rPr>
          <w:rFonts w:hint="eastAsia" w:ascii="楷体_GB2312" w:eastAsia="楷体_GB2312"/>
          <w:color w:val="000000"/>
          <w:sz w:val="28"/>
        </w:rPr>
        <w:t>试验名称为：</w:t>
      </w:r>
      <w:r>
        <w:rPr>
          <w:rFonts w:hint="eastAsia" w:ascii="楷体_GB2312" w:eastAsia="楷体_GB2312"/>
          <w:color w:val="000000"/>
          <w:sz w:val="28"/>
          <w:u w:val="single"/>
        </w:rPr>
        <w:t xml:space="preserve">                                  </w:t>
      </w:r>
      <w:r>
        <w:rPr>
          <w:rFonts w:hint="eastAsia" w:ascii="楷体_GB2312" w:eastAsia="楷体_GB2312"/>
          <w:color w:val="000000"/>
          <w:sz w:val="28"/>
        </w:rPr>
        <w:t>,</w:t>
      </w:r>
      <w:r>
        <w:rPr>
          <w:rFonts w:hint="eastAsia"/>
        </w:rPr>
        <w:t xml:space="preserve"> </w:t>
      </w:r>
      <w:r>
        <w:rPr>
          <w:rFonts w:hint="eastAsia" w:ascii="楷体_GB2312" w:eastAsia="楷体_GB2312"/>
          <w:color w:val="000000"/>
          <w:sz w:val="28"/>
        </w:rPr>
        <w:t>共计划入组</w:t>
      </w:r>
      <w:r>
        <w:rPr>
          <w:rFonts w:hint="eastAsia" w:ascii="楷体_GB2312" w:eastAsia="楷体_GB2312"/>
          <w:color w:val="000000"/>
          <w:sz w:val="28"/>
          <w:u w:val="single"/>
        </w:rPr>
        <w:t xml:space="preserve">      </w:t>
      </w:r>
      <w:r>
        <w:rPr>
          <w:rFonts w:ascii="楷体_GB2312" w:eastAsia="楷体_GB2312"/>
          <w:color w:val="000000"/>
          <w:sz w:val="28"/>
        </w:rPr>
        <w:t>例受试者</w:t>
      </w:r>
      <w:r>
        <w:rPr>
          <w:rFonts w:hint="eastAsia" w:ascii="楷体_GB2312" w:eastAsia="楷体_GB2312"/>
          <w:color w:val="000000"/>
          <w:sz w:val="28"/>
          <w:lang w:eastAsia="zh-CN"/>
        </w:rPr>
        <w:t>。</w:t>
      </w:r>
    </w:p>
    <w:p>
      <w:pPr>
        <w:spacing w:line="500" w:lineRule="exact"/>
        <w:ind w:firstLine="560" w:firstLineChars="200"/>
        <w:rPr>
          <w:rFonts w:ascii="楷体_GB2312" w:eastAsia="楷体_GB2312"/>
          <w:color w:val="000000"/>
          <w:sz w:val="28"/>
        </w:rPr>
      </w:pPr>
      <w:r>
        <w:rPr>
          <w:rFonts w:hint="eastAsia" w:ascii="楷体_GB2312" w:eastAsia="楷体_GB2312"/>
          <w:color w:val="000000"/>
          <w:sz w:val="28"/>
        </w:rPr>
        <w:t xml:space="preserve">本中心作为组长/参研/单中心单位，计划完成 </w:t>
      </w:r>
      <w:r>
        <w:rPr>
          <w:rFonts w:hint="eastAsia" w:ascii="楷体_GB2312" w:eastAsia="楷体_GB2312"/>
          <w:color w:val="000000"/>
          <w:sz w:val="28"/>
          <w:u w:val="single"/>
        </w:rPr>
        <w:t xml:space="preserve">    </w:t>
      </w:r>
      <w:r>
        <w:rPr>
          <w:rFonts w:hint="eastAsia" w:ascii="楷体_GB2312" w:eastAsia="楷体_GB2312"/>
          <w:color w:val="000000"/>
          <w:sz w:val="28"/>
        </w:rPr>
        <w:t>例受试者入组观察，具体研究内容详见《</w:t>
      </w:r>
      <w:r>
        <w:rPr>
          <w:rFonts w:hint="eastAsia" w:ascii="楷体_GB2312" w:eastAsia="楷体_GB2312"/>
          <w:color w:val="000000"/>
          <w:sz w:val="28"/>
          <w:u w:val="single"/>
        </w:rPr>
        <w:t xml:space="preserve">                                 </w:t>
      </w:r>
      <w:r>
        <w:rPr>
          <w:rFonts w:hint="eastAsia" w:ascii="楷体_GB2312" w:eastAsia="楷体_GB2312"/>
          <w:color w:val="000000"/>
          <w:sz w:val="28"/>
        </w:rPr>
        <w:t>临床试验方案》。</w:t>
      </w:r>
    </w:p>
    <w:p>
      <w:pPr>
        <w:spacing w:line="500" w:lineRule="exact"/>
        <w:rPr>
          <w:rFonts w:ascii="楷体_GB2312" w:hAnsi="Times New Roman" w:eastAsia="楷体_GB2312" w:cs="Times New Roman"/>
          <w:color w:val="000000"/>
          <w:sz w:val="28"/>
          <w:szCs w:val="24"/>
        </w:rPr>
      </w:pPr>
      <w:r>
        <w:rPr>
          <w:rFonts w:hint="eastAsia" w:ascii="楷体_GB2312" w:hAnsi="Times New Roman" w:eastAsia="楷体_GB2312" w:cs="Times New Roman"/>
          <w:color w:val="000000"/>
          <w:sz w:val="28"/>
          <w:szCs w:val="24"/>
        </w:rPr>
        <w:t>二、</w:t>
      </w:r>
      <w:r>
        <w:rPr>
          <w:rFonts w:hint="eastAsia" w:ascii="楷体_GB2312" w:hAnsi="Times New Roman" w:eastAsia="楷体_GB2312" w:cs="Times New Roman"/>
          <w:b/>
          <w:color w:val="000000"/>
          <w:sz w:val="28"/>
          <w:szCs w:val="24"/>
        </w:rPr>
        <w:t>各方的权利和义务</w:t>
      </w:r>
      <w:r>
        <w:rPr>
          <w:rFonts w:hint="eastAsia" w:ascii="楷体_GB2312" w:hAnsi="Times New Roman" w:eastAsia="楷体_GB2312" w:cs="Times New Roman"/>
          <w:color w:val="000000"/>
          <w:sz w:val="28"/>
          <w:szCs w:val="24"/>
        </w:rPr>
        <w:t>：</w:t>
      </w:r>
      <w:commentRangeStart w:id="2"/>
      <w:r>
        <w:rPr>
          <w:rFonts w:hint="eastAsia" w:ascii="宋体" w:hAnsi="宋体" w:eastAsia="宋体" w:cs="Times New Roman"/>
          <w:color w:val="FF0000"/>
          <w:sz w:val="28"/>
          <w:szCs w:val="24"/>
        </w:rPr>
        <w:t>（根据具体项目可增加相应条款）</w:t>
      </w:r>
      <w:commentRangeEnd w:id="2"/>
      <w:r>
        <w:rPr>
          <w:rStyle w:val="11"/>
        </w:rPr>
        <w:commentReference w:id="2"/>
      </w:r>
    </w:p>
    <w:p>
      <w:pPr>
        <w:spacing w:before="156" w:beforeLines="50" w:after="156" w:afterLines="50" w:line="500" w:lineRule="exact"/>
        <w:jc w:val="left"/>
        <w:rPr>
          <w:rFonts w:ascii="楷体_GB2312" w:hAnsi="Times New Roman" w:eastAsia="楷体_GB2312" w:cs="Times New Roman"/>
          <w:b/>
          <w:color w:val="000000"/>
          <w:sz w:val="28"/>
          <w:szCs w:val="24"/>
        </w:rPr>
      </w:pPr>
      <w:r>
        <w:rPr>
          <w:rFonts w:hint="eastAsia" w:ascii="楷体_GB2312" w:hAnsi="Times New Roman" w:eastAsia="楷体_GB2312" w:cs="Times New Roman"/>
          <w:b/>
          <w:color w:val="000000"/>
          <w:sz w:val="28"/>
          <w:szCs w:val="24"/>
        </w:rPr>
        <w:t>甲方：</w:t>
      </w:r>
    </w:p>
    <w:p>
      <w:pPr>
        <w:spacing w:line="500" w:lineRule="exact"/>
        <w:ind w:firstLine="560" w:firstLineChars="200"/>
        <w:rPr>
          <w:rFonts w:ascii="楷体_GB2312" w:eastAsia="楷体_GB2312"/>
          <w:color w:val="000000"/>
          <w:sz w:val="28"/>
          <w:szCs w:val="28"/>
        </w:rPr>
      </w:pPr>
      <w:r>
        <w:rPr>
          <w:rFonts w:hint="eastAsia" w:ascii="楷体_GB2312" w:eastAsia="楷体_GB2312"/>
          <w:color w:val="000000"/>
          <w:sz w:val="28"/>
          <w:szCs w:val="28"/>
        </w:rPr>
        <w:t>1、向乙方无偿提供临床试验通知单/批件、研究者手册及与试验药物有关的临床前研究资料等。</w:t>
      </w:r>
    </w:p>
    <w:p>
      <w:pPr>
        <w:spacing w:line="500" w:lineRule="exact"/>
        <w:ind w:firstLine="560" w:firstLineChars="200"/>
        <w:rPr>
          <w:rFonts w:ascii="楷体_GB2312" w:hAnsi="Times New Roman" w:eastAsia="楷体_GB2312" w:cs="Times New Roman"/>
          <w:color w:val="000000"/>
          <w:sz w:val="28"/>
          <w:szCs w:val="28"/>
        </w:rPr>
      </w:pPr>
      <w:r>
        <w:rPr>
          <w:rFonts w:ascii="楷体_GB2312" w:hAnsi="Times New Roman" w:eastAsia="楷体_GB2312" w:cs="Times New Roman"/>
          <w:sz w:val="28"/>
          <w:szCs w:val="28"/>
        </w:rPr>
        <w:t>2</w:t>
      </w:r>
      <w:r>
        <w:rPr>
          <w:rFonts w:hint="eastAsia" w:ascii="楷体_GB2312" w:hAnsi="Times New Roman" w:eastAsia="楷体_GB2312" w:cs="Times New Roman"/>
          <w:sz w:val="28"/>
          <w:szCs w:val="28"/>
        </w:rPr>
        <w:t>、向乙方</w:t>
      </w:r>
      <w:r>
        <w:rPr>
          <w:rFonts w:hint="eastAsia" w:ascii="楷体_GB2312" w:hAnsi="宋体" w:eastAsia="楷体_GB2312"/>
          <w:color w:val="000000"/>
          <w:sz w:val="28"/>
          <w:szCs w:val="28"/>
        </w:rPr>
        <w:t>无偿提供合格的试验药物、对照药品及病例报告表、知情同意书等试验相关物资</w:t>
      </w:r>
      <w:r>
        <w:rPr>
          <w:rFonts w:hint="eastAsia" w:ascii="楷体" w:hAnsi="楷体" w:eastAsia="楷体" w:cs="Times New Roman"/>
          <w:sz w:val="28"/>
          <w:szCs w:val="28"/>
        </w:rPr>
        <w:t>。</w:t>
      </w:r>
    </w:p>
    <w:p>
      <w:pPr>
        <w:spacing w:line="500" w:lineRule="exact"/>
        <w:ind w:firstLine="560" w:firstLineChars="200"/>
        <w:rPr>
          <w:rFonts w:ascii="楷体_GB2312" w:hAnsi="Times New Roman" w:eastAsia="楷体_GB2312" w:cs="Times New Roman"/>
          <w:color w:val="000000"/>
          <w:sz w:val="28"/>
          <w:szCs w:val="28"/>
        </w:rPr>
      </w:pPr>
      <w:r>
        <w:rPr>
          <w:rFonts w:ascii="楷体_GB2312" w:hAnsi="Times New Roman" w:eastAsia="楷体_GB2312" w:cs="Times New Roman"/>
          <w:color w:val="000000"/>
          <w:sz w:val="28"/>
          <w:szCs w:val="28"/>
        </w:rPr>
        <w:t>3</w:t>
      </w:r>
      <w:r>
        <w:rPr>
          <w:rFonts w:hint="eastAsia" w:ascii="楷体_GB2312" w:hAnsi="Times New Roman" w:eastAsia="楷体_GB2312" w:cs="Times New Roman"/>
          <w:color w:val="000000"/>
          <w:sz w:val="28"/>
          <w:szCs w:val="28"/>
        </w:rPr>
        <w:t>、必须获得成都上锦南府医院临床试验伦理审查委员会批件、成都上锦南府医院国家药物临床试验机构出具的</w:t>
      </w:r>
      <w:r>
        <w:rPr>
          <w:rFonts w:hint="eastAsia" w:ascii="楷体_GB2312" w:hAnsi="Times New Roman" w:eastAsia="楷体_GB2312" w:cs="Times New Roman"/>
          <w:color w:val="000000" w:themeColor="text1"/>
          <w:sz w:val="28"/>
          <w:szCs w:val="28"/>
          <w14:textFill>
            <w14:solidFill>
              <w14:schemeClr w14:val="tx1"/>
            </w14:solidFill>
          </w14:textFill>
        </w:rPr>
        <w:t>项目启动函</w:t>
      </w:r>
      <w:r>
        <w:rPr>
          <w:rFonts w:hint="eastAsia" w:ascii="楷体_GB2312" w:hAnsi="Times New Roman" w:eastAsia="楷体_GB2312" w:cs="Times New Roman"/>
          <w:color w:val="000000"/>
          <w:sz w:val="28"/>
          <w:szCs w:val="28"/>
        </w:rPr>
        <w:t>，中国人类遗传资源管理办公室的批准或者备案</w:t>
      </w:r>
      <w:r>
        <w:rPr>
          <w:rFonts w:hint="eastAsia" w:ascii="楷体_GB2312" w:hAnsi="Times New Roman" w:eastAsia="楷体_GB2312" w:cs="Times New Roman"/>
          <w:color w:val="C00000"/>
          <w:sz w:val="28"/>
          <w:szCs w:val="28"/>
        </w:rPr>
        <w:t>（如适用）</w:t>
      </w:r>
      <w:r>
        <w:rPr>
          <w:rFonts w:hint="eastAsia" w:ascii="楷体_GB2312" w:hAnsi="Times New Roman" w:eastAsia="楷体_GB2312" w:cs="Times New Roman"/>
          <w:color w:val="000000"/>
          <w:sz w:val="28"/>
          <w:szCs w:val="28"/>
        </w:rPr>
        <w:t>，方可召开临床试验启动会。</w:t>
      </w:r>
    </w:p>
    <w:p>
      <w:pPr>
        <w:spacing w:line="500" w:lineRule="exact"/>
        <w:ind w:firstLine="560" w:firstLineChars="200"/>
        <w:rPr>
          <w:rFonts w:ascii="楷体_GB2312" w:hAnsi="Times New Roman" w:eastAsia="楷体_GB2312" w:cs="Times New Roman"/>
          <w:sz w:val="28"/>
          <w:szCs w:val="28"/>
        </w:rPr>
      </w:pPr>
      <w:r>
        <w:rPr>
          <w:rFonts w:hint="eastAsia" w:ascii="楷体_GB2312" w:hAnsi="Times New Roman" w:eastAsia="楷体_GB2312" w:cs="Times New Roman"/>
          <w:color w:val="000000"/>
          <w:sz w:val="28"/>
          <w:szCs w:val="28"/>
        </w:rPr>
        <w:t>4、必须保证在首例受试者签署知情同意书前在公开的临床试验注册平台能查询到项目登记信息。</w:t>
      </w:r>
    </w:p>
    <w:p>
      <w:pPr>
        <w:spacing w:line="500" w:lineRule="exact"/>
        <w:ind w:firstLine="560" w:firstLineChars="200"/>
        <w:rPr>
          <w:rFonts w:ascii="楷体_GB2312" w:hAnsi="Times New Roman" w:eastAsia="楷体_GB2312" w:cs="Times New Roman"/>
          <w:sz w:val="28"/>
          <w:szCs w:val="28"/>
        </w:rPr>
      </w:pPr>
      <w:r>
        <w:rPr>
          <w:rFonts w:hint="eastAsia" w:ascii="楷体_GB2312" w:hAnsi="Times New Roman" w:eastAsia="楷体_GB2312" w:cs="Times New Roman"/>
          <w:color w:val="000000"/>
          <w:sz w:val="28"/>
          <w:szCs w:val="28"/>
        </w:rPr>
        <w:t>5、必须保证试验药物的制备应当符合临床试验用药品生产质量管理相关要求且有检验合格报告。</w:t>
      </w:r>
      <w:r>
        <w:rPr>
          <w:rFonts w:ascii="楷体_GB2312" w:hAnsi="Times New Roman" w:eastAsia="楷体_GB2312" w:cs="Times New Roman"/>
          <w:sz w:val="28"/>
          <w:szCs w:val="28"/>
        </w:rPr>
        <w:t xml:space="preserve"> </w:t>
      </w:r>
    </w:p>
    <w:p>
      <w:pPr>
        <w:spacing w:line="500" w:lineRule="exact"/>
        <w:ind w:firstLine="560" w:firstLineChars="200"/>
        <w:rPr>
          <w:rFonts w:ascii="楷体_GB2312" w:hAnsi="Times New Roman" w:eastAsia="楷体_GB2312" w:cs="Times New Roman"/>
          <w:sz w:val="28"/>
          <w:szCs w:val="28"/>
        </w:rPr>
      </w:pPr>
      <w:r>
        <w:rPr>
          <w:rFonts w:hint="eastAsia" w:ascii="楷体_GB2312" w:hAnsi="Times New Roman" w:eastAsia="楷体_GB2312" w:cs="Times New Roman"/>
          <w:sz w:val="28"/>
          <w:szCs w:val="28"/>
        </w:rPr>
        <w:t>6、必须保证临床试验结束后，及时获取机构和伦理审查委员会签署的《关闭中心函》，再完成分中心小结/总结报告签字及盖章。</w:t>
      </w:r>
    </w:p>
    <w:p>
      <w:pPr>
        <w:spacing w:line="500" w:lineRule="exact"/>
        <w:ind w:firstLine="560" w:firstLineChars="200"/>
        <w:rPr>
          <w:rFonts w:ascii="楷体_GB2312" w:hAnsi="Times New Roman" w:eastAsia="楷体_GB2312" w:cs="Times New Roman"/>
          <w:sz w:val="28"/>
          <w:szCs w:val="28"/>
        </w:rPr>
      </w:pPr>
      <w:r>
        <w:rPr>
          <w:rFonts w:hint="eastAsia" w:ascii="楷体_GB2312" w:hAnsi="Times New Roman" w:eastAsia="楷体_GB2312" w:cs="Times New Roman"/>
          <w:color w:val="000000"/>
          <w:sz w:val="28"/>
          <w:szCs w:val="28"/>
        </w:rPr>
        <w:t>7、受试者若发生与临床试验相关的损害或者死亡，甲方须承担诊疗费用及相应的赔偿，并负责处理相关事宜。如有争议时，由甲方先行垫付相关费用。</w:t>
      </w:r>
    </w:p>
    <w:p>
      <w:pPr>
        <w:spacing w:line="500" w:lineRule="exact"/>
        <w:ind w:firstLine="560" w:firstLineChars="200"/>
        <w:rPr>
          <w:rFonts w:ascii="楷体_GB2312" w:hAnsi="Times New Roman" w:eastAsia="楷体_GB2312" w:cs="Times New Roman"/>
          <w:color w:val="000000" w:themeColor="text1"/>
          <w:sz w:val="28"/>
          <w:szCs w:val="28"/>
          <w14:textFill>
            <w14:solidFill>
              <w14:schemeClr w14:val="tx1"/>
            </w14:solidFill>
          </w14:textFill>
        </w:rPr>
      </w:pPr>
      <w:r>
        <w:rPr>
          <w:rFonts w:hint="eastAsia" w:ascii="楷体_GB2312" w:hAnsi="Times New Roman" w:eastAsia="楷体_GB2312" w:cs="Times New Roman"/>
          <w:color w:val="000000"/>
          <w:sz w:val="28"/>
          <w:szCs w:val="28"/>
        </w:rPr>
        <w:t>8、委派受职业保密义务约束的项目经理和监查员，以确保试验的开展。监查员应定期对研究中心进</w:t>
      </w:r>
      <w:r>
        <w:rPr>
          <w:rFonts w:hint="eastAsia" w:ascii="楷体_GB2312" w:hAnsi="Times New Roman" w:eastAsia="楷体_GB2312" w:cs="Times New Roman"/>
          <w:color w:val="000000" w:themeColor="text1"/>
          <w:sz w:val="28"/>
          <w:szCs w:val="28"/>
          <w14:textFill>
            <w14:solidFill>
              <w14:schemeClr w14:val="tx1"/>
            </w14:solidFill>
          </w14:textFill>
        </w:rPr>
        <w:t>行监查，</w:t>
      </w:r>
      <w:r>
        <w:rPr>
          <w:rFonts w:hint="eastAsia" w:ascii="楷体_GB2312" w:hAnsi="Times New Roman" w:eastAsia="楷体_GB2312" w:cs="Times New Roman"/>
          <w:color w:val="000000" w:themeColor="text1"/>
          <w:sz w:val="28"/>
          <w:szCs w:val="28"/>
          <w:highlight w:val="none"/>
          <w14:textFill>
            <w14:solidFill>
              <w14:schemeClr w14:val="tx1"/>
            </w14:solidFill>
          </w14:textFill>
        </w:rPr>
        <w:t>包括但不限于试验场地及设施</w:t>
      </w:r>
      <w:r>
        <w:rPr>
          <w:rFonts w:hint="eastAsia" w:ascii="楷体_GB2312" w:hAnsi="Times New Roman" w:eastAsia="楷体_GB2312" w:cs="Times New Roman"/>
          <w:color w:val="000000" w:themeColor="text1"/>
          <w:sz w:val="28"/>
          <w:szCs w:val="28"/>
          <w14:textFill>
            <w14:solidFill>
              <w14:schemeClr w14:val="tx1"/>
            </w14:solidFill>
          </w14:textFill>
        </w:rPr>
        <w:t>、临床试验实施过程和所有研究资料，以确保临床试验符合《药物临床试验质量管理规范》及相关法律法规等要</w:t>
      </w:r>
      <w:r>
        <w:rPr>
          <w:rFonts w:hint="eastAsia" w:ascii="楷体_GB2312" w:hAnsi="Times New Roman" w:eastAsia="楷体_GB2312" w:cs="Times New Roman"/>
          <w:color w:val="000000"/>
          <w:sz w:val="28"/>
          <w:szCs w:val="28"/>
        </w:rPr>
        <w:t>求。需确保相关人员</w:t>
      </w:r>
      <w:r>
        <w:rPr>
          <w:rFonts w:ascii="楷体_GB2312" w:hAnsi="Times New Roman" w:eastAsia="楷体_GB2312" w:cs="Times New Roman"/>
          <w:color w:val="000000"/>
          <w:sz w:val="28"/>
          <w:szCs w:val="28"/>
        </w:rPr>
        <w:t>在</w:t>
      </w:r>
      <w:r>
        <w:rPr>
          <w:rFonts w:hint="eastAsia" w:ascii="楷体_GB2312" w:hAnsi="Times New Roman" w:eastAsia="楷体_GB2312" w:cs="Times New Roman"/>
          <w:color w:val="000000"/>
          <w:sz w:val="28"/>
          <w:szCs w:val="28"/>
        </w:rPr>
        <w:t>乙方</w:t>
      </w:r>
      <w:r>
        <w:rPr>
          <w:rFonts w:ascii="楷体_GB2312" w:hAnsi="Times New Roman" w:eastAsia="楷体_GB2312" w:cs="Times New Roman"/>
          <w:color w:val="000000"/>
          <w:sz w:val="28"/>
          <w:szCs w:val="28"/>
        </w:rPr>
        <w:t>必须严格遵守医院</w:t>
      </w:r>
      <w:r>
        <w:rPr>
          <w:rFonts w:hint="eastAsia" w:ascii="楷体_GB2312" w:hAnsi="Times New Roman" w:eastAsia="楷体_GB2312" w:cs="Times New Roman"/>
          <w:color w:val="000000"/>
          <w:sz w:val="28"/>
          <w:szCs w:val="28"/>
        </w:rPr>
        <w:t>各项</w:t>
      </w:r>
      <w:r>
        <w:rPr>
          <w:rFonts w:ascii="楷体_GB2312" w:hAnsi="Times New Roman" w:eastAsia="楷体_GB2312" w:cs="Times New Roman"/>
          <w:color w:val="000000"/>
          <w:sz w:val="28"/>
          <w:szCs w:val="28"/>
        </w:rPr>
        <w:t>规定，保护患者隐私，不得泄露能够表明患者身份的任何资料（包括身体部位影像资料、检验检查资料、病历资料等），不得在医院工作场所进行视频直播活动，不得</w:t>
      </w:r>
      <w:r>
        <w:rPr>
          <w:rFonts w:hint="eastAsia" w:ascii="楷体_GB2312" w:hAnsi="Times New Roman" w:eastAsia="楷体_GB2312" w:cs="Times New Roman"/>
          <w:color w:val="000000"/>
          <w:sz w:val="28"/>
          <w:szCs w:val="28"/>
        </w:rPr>
        <w:t>以任何形式</w:t>
      </w:r>
      <w:r>
        <w:rPr>
          <w:rFonts w:ascii="楷体_GB2312" w:hAnsi="Times New Roman" w:eastAsia="楷体_GB2312" w:cs="Times New Roman"/>
          <w:color w:val="000000"/>
          <w:sz w:val="28"/>
          <w:szCs w:val="28"/>
        </w:rPr>
        <w:t>发布任何可能有损乙方声誉和医疗行业形象的不当言论</w:t>
      </w:r>
      <w:r>
        <w:rPr>
          <w:rFonts w:hint="eastAsia" w:ascii="楷体_GB2312" w:hAnsi="Times New Roman" w:eastAsia="楷体_GB2312" w:cs="Times New Roman"/>
          <w:color w:val="000000"/>
          <w:sz w:val="28"/>
          <w:szCs w:val="28"/>
        </w:rPr>
        <w:t>。</w:t>
      </w:r>
    </w:p>
    <w:p>
      <w:pPr>
        <w:spacing w:line="500" w:lineRule="exact"/>
        <w:ind w:firstLine="560" w:firstLineChars="200"/>
        <w:rPr>
          <w:rFonts w:ascii="楷体_GB2312" w:hAnsi="Times New Roman" w:eastAsia="楷体_GB2312" w:cs="Times New Roman"/>
          <w:color w:val="000000" w:themeColor="text1"/>
          <w:sz w:val="28"/>
          <w:szCs w:val="28"/>
          <w14:textFill>
            <w14:solidFill>
              <w14:schemeClr w14:val="tx1"/>
            </w14:solidFill>
          </w14:textFill>
        </w:rPr>
      </w:pPr>
      <w:r>
        <w:rPr>
          <w:rFonts w:hint="eastAsia" w:ascii="楷体_GB2312" w:hAnsi="Times New Roman" w:eastAsia="楷体_GB2312" w:cs="Times New Roman"/>
          <w:color w:val="000000" w:themeColor="text1"/>
          <w:sz w:val="28"/>
          <w:szCs w:val="28"/>
          <w14:textFill>
            <w14:solidFill>
              <w14:schemeClr w14:val="tx1"/>
            </w14:solidFill>
          </w14:textFill>
        </w:rPr>
        <w:t>9、甲方在约定时间内将款项转账到乙方指定账户，并按照乙方开票要求，提供相关付款信息，通知乙方开具发票。</w:t>
      </w:r>
    </w:p>
    <w:p>
      <w:pPr>
        <w:spacing w:line="500" w:lineRule="exact"/>
        <w:ind w:firstLine="560" w:firstLineChars="200"/>
        <w:rPr>
          <w:rFonts w:ascii="楷体_GB2312" w:hAnsi="Times New Roman" w:eastAsia="楷体_GB2312" w:cs="Times New Roman"/>
          <w:color w:val="000000" w:themeColor="text1"/>
          <w:sz w:val="28"/>
          <w:szCs w:val="28"/>
          <w14:textFill>
            <w14:solidFill>
              <w14:schemeClr w14:val="tx1"/>
            </w14:solidFill>
          </w14:textFill>
        </w:rPr>
      </w:pPr>
      <w:r>
        <w:rPr>
          <w:rFonts w:hint="eastAsia" w:ascii="楷体_GB2312" w:hAnsi="Times New Roman" w:eastAsia="楷体_GB2312" w:cs="Times New Roman"/>
          <w:color w:val="000000" w:themeColor="text1"/>
          <w:sz w:val="28"/>
          <w:szCs w:val="28"/>
          <w14:textFill>
            <w14:solidFill>
              <w14:schemeClr w14:val="tx1"/>
            </w14:solidFill>
          </w14:textFill>
        </w:rPr>
        <w:t>10、参照</w:t>
      </w:r>
      <w:r>
        <w:rPr>
          <w:rFonts w:hint="eastAsia" w:ascii="楷体_GB2312" w:hAnsi="Times New Roman" w:eastAsia="楷体_GB2312" w:cs="Times New Roman"/>
          <w:color w:val="000000" w:themeColor="text1"/>
          <w:sz w:val="28"/>
          <w:szCs w:val="24"/>
          <w14:textFill>
            <w14:solidFill>
              <w14:schemeClr w14:val="tx1"/>
            </w14:solidFill>
          </w14:textFill>
        </w:rPr>
        <w:t>《关于进一步加强药物临床试验数据自查核查的通知（</w:t>
      </w:r>
      <w:r>
        <w:rPr>
          <w:rFonts w:ascii="楷体_GB2312" w:hAnsi="Times New Roman" w:eastAsia="楷体_GB2312" w:cs="Times New Roman"/>
          <w:color w:val="000000" w:themeColor="text1"/>
          <w:sz w:val="28"/>
          <w:szCs w:val="28"/>
          <w14:textFill>
            <w14:solidFill>
              <w14:schemeClr w14:val="tx1"/>
            </w14:solidFill>
          </w14:textFill>
        </w:rPr>
        <w:t>食药监药化管</w:t>
      </w:r>
      <w:r>
        <w:rPr>
          <w:rFonts w:hint="eastAsia" w:ascii="楷体_GB2312" w:hAnsi="Times New Roman" w:eastAsia="楷体_GB2312" w:cs="Times New Roman"/>
          <w:color w:val="000000" w:themeColor="text1"/>
          <w:sz w:val="28"/>
          <w:szCs w:val="24"/>
          <w14:textFill>
            <w14:solidFill>
              <w14:schemeClr w14:val="tx1"/>
            </w14:solidFill>
          </w14:textFill>
        </w:rPr>
        <w:t>【2</w:t>
      </w:r>
      <w:r>
        <w:rPr>
          <w:rFonts w:ascii="楷体_GB2312" w:hAnsi="Times New Roman" w:eastAsia="楷体_GB2312" w:cs="Times New Roman"/>
          <w:color w:val="000000" w:themeColor="text1"/>
          <w:sz w:val="28"/>
          <w:szCs w:val="24"/>
          <w14:textFill>
            <w14:solidFill>
              <w14:schemeClr w14:val="tx1"/>
            </w14:solidFill>
          </w14:textFill>
        </w:rPr>
        <w:t>015</w:t>
      </w:r>
      <w:r>
        <w:rPr>
          <w:rFonts w:hint="eastAsia" w:ascii="楷体_GB2312" w:hAnsi="Times New Roman" w:eastAsia="楷体_GB2312" w:cs="Times New Roman"/>
          <w:color w:val="000000" w:themeColor="text1"/>
          <w:sz w:val="28"/>
          <w:szCs w:val="24"/>
          <w14:textFill>
            <w14:solidFill>
              <w14:schemeClr w14:val="tx1"/>
            </w14:solidFill>
          </w14:textFill>
        </w:rPr>
        <w:t>】2</w:t>
      </w:r>
      <w:r>
        <w:rPr>
          <w:rFonts w:ascii="楷体_GB2312" w:hAnsi="Times New Roman" w:eastAsia="楷体_GB2312" w:cs="Times New Roman"/>
          <w:color w:val="000000" w:themeColor="text1"/>
          <w:sz w:val="28"/>
          <w:szCs w:val="24"/>
          <w14:textFill>
            <w14:solidFill>
              <w14:schemeClr w14:val="tx1"/>
            </w14:solidFill>
          </w14:textFill>
        </w:rPr>
        <w:t>66</w:t>
      </w:r>
      <w:r>
        <w:rPr>
          <w:rFonts w:hint="eastAsia" w:ascii="楷体_GB2312" w:hAnsi="Times New Roman" w:eastAsia="楷体_GB2312" w:cs="Times New Roman"/>
          <w:color w:val="000000" w:themeColor="text1"/>
          <w:sz w:val="28"/>
          <w:szCs w:val="24"/>
          <w14:textFill>
            <w14:solidFill>
              <w14:schemeClr w14:val="tx1"/>
            </w14:solidFill>
          </w14:textFill>
        </w:rPr>
        <w:t>号）》，甲方是药物临床试验的发起者和受益者，对注册申报的数据承担全部法律责任。</w:t>
      </w:r>
    </w:p>
    <w:p>
      <w:pPr>
        <w:spacing w:line="500" w:lineRule="exact"/>
        <w:ind w:firstLine="560" w:firstLineChars="200"/>
        <w:rPr>
          <w:rFonts w:ascii="楷体_GB2312" w:hAnsi="Times New Roman" w:eastAsia="楷体_GB2312" w:cs="Times New Roman"/>
          <w:color w:val="000000" w:themeColor="text1"/>
          <w:sz w:val="28"/>
          <w:szCs w:val="24"/>
          <w14:textFill>
            <w14:solidFill>
              <w14:schemeClr w14:val="tx1"/>
            </w14:solidFill>
          </w14:textFill>
        </w:rPr>
      </w:pPr>
      <w:r>
        <w:rPr>
          <w:rFonts w:hint="eastAsia" w:ascii="楷体_GB2312" w:hAnsi="Times New Roman" w:eastAsia="楷体_GB2312" w:cs="Times New Roman"/>
          <w:color w:val="000000" w:themeColor="text1"/>
          <w:sz w:val="28"/>
          <w:szCs w:val="24"/>
          <w14:textFill>
            <w14:solidFill>
              <w14:schemeClr w14:val="tx1"/>
            </w14:solidFill>
          </w14:textFill>
        </w:rPr>
        <w:t>11、保障受试者及研究者合法权益与安全，并对临床试验购买相应保险</w:t>
      </w:r>
      <w:r>
        <w:rPr>
          <w:rFonts w:hint="eastAsia" w:ascii="楷体_GB2312" w:hAnsi="Times New Roman" w:eastAsia="楷体_GB2312" w:cs="Times New Roman"/>
          <w:color w:val="000000" w:themeColor="text1"/>
          <w:sz w:val="28"/>
          <w:szCs w:val="24"/>
          <w:lang w:eastAsia="zh-CN"/>
          <w14:textFill>
            <w14:solidFill>
              <w14:schemeClr w14:val="tx1"/>
            </w14:solidFill>
          </w14:textFill>
        </w:rPr>
        <w:t>，</w:t>
      </w:r>
      <w:r>
        <w:rPr>
          <w:rFonts w:hint="eastAsia" w:ascii="楷体_GB2312" w:hAnsi="Times New Roman" w:eastAsia="楷体_GB2312" w:cs="Times New Roman"/>
          <w:color w:val="000000" w:themeColor="text1"/>
          <w:sz w:val="28"/>
          <w:szCs w:val="24"/>
          <w14:textFill>
            <w14:solidFill>
              <w14:schemeClr w14:val="tx1"/>
            </w14:solidFill>
          </w14:textFill>
        </w:rPr>
        <w:t>并将该保险单、保险合同副本复印件或者影印件提供给乙方。如果甲方为受试者购买的保险不能满足受试者补偿或赔偿，甲方仍应继续承担受试者的补偿或者赔偿款项。</w:t>
      </w:r>
    </w:p>
    <w:p>
      <w:pPr>
        <w:spacing w:line="500" w:lineRule="exact"/>
        <w:ind w:firstLine="560" w:firstLineChars="200"/>
        <w:rPr>
          <w:rFonts w:ascii="楷体" w:hAnsi="楷体" w:eastAsia="楷体" w:cs="Times New Roman"/>
          <w:sz w:val="28"/>
          <w:szCs w:val="28"/>
        </w:rPr>
      </w:pPr>
      <w:r>
        <w:rPr>
          <w:rFonts w:ascii="楷体_GB2312" w:hAnsi="Times New Roman" w:eastAsia="楷体_GB2312" w:cs="Times New Roman"/>
          <w:sz w:val="28"/>
          <w:szCs w:val="28"/>
        </w:rPr>
        <w:t>1</w:t>
      </w:r>
      <w:r>
        <w:rPr>
          <w:rFonts w:hint="eastAsia" w:ascii="楷体_GB2312" w:hAnsi="Times New Roman" w:eastAsia="楷体_GB2312" w:cs="Times New Roman"/>
          <w:sz w:val="28"/>
          <w:szCs w:val="28"/>
        </w:rPr>
        <w:t>2、提供生物样本操作手册及相关样本的预处理耗材</w:t>
      </w:r>
      <w:r>
        <w:rPr>
          <w:rFonts w:hint="eastAsia" w:ascii="楷体" w:hAnsi="楷体" w:eastAsia="楷体" w:cs="Times New Roman"/>
          <w:sz w:val="28"/>
          <w:szCs w:val="28"/>
        </w:rPr>
        <w:t>。</w:t>
      </w:r>
    </w:p>
    <w:p>
      <w:pPr>
        <w:spacing w:line="500" w:lineRule="exact"/>
        <w:ind w:firstLine="560" w:firstLineChars="200"/>
        <w:rPr>
          <w:rFonts w:ascii="楷体_GB2312" w:hAnsi="Times New Roman" w:eastAsia="楷体_GB2312" w:cs="Times New Roman"/>
          <w:color w:val="C00000"/>
          <w:sz w:val="28"/>
          <w:szCs w:val="28"/>
        </w:rPr>
      </w:pPr>
      <w:r>
        <w:rPr>
          <w:rFonts w:hint="eastAsia" w:ascii="楷体" w:hAnsi="楷体" w:eastAsia="楷体" w:cs="Times New Roman"/>
          <w:sz w:val="28"/>
          <w:szCs w:val="28"/>
        </w:rPr>
        <w:t>13、确保外送至中心实验室的人类遗传资源的采集、保藏、利用、销毁等严格按照临床试验方案及中国人类遗传资源管理办公室的批准开展，并符合《人类遗传资源管理条例实施细则》等相关法律法规的规定。</w:t>
      </w:r>
      <w:r>
        <w:rPr>
          <w:rFonts w:hint="eastAsia" w:ascii="楷体_GB2312" w:hAnsi="Times New Roman" w:eastAsia="楷体_GB2312" w:cs="Times New Roman"/>
          <w:color w:val="C00000"/>
          <w:sz w:val="28"/>
          <w:szCs w:val="28"/>
        </w:rPr>
        <w:t>（如适用）</w:t>
      </w:r>
    </w:p>
    <w:p>
      <w:pPr>
        <w:spacing w:before="156" w:beforeLines="50" w:after="156" w:afterLines="50" w:line="500" w:lineRule="exact"/>
        <w:rPr>
          <w:rFonts w:ascii="楷体_GB2312" w:hAnsi="Times New Roman" w:eastAsia="楷体_GB2312" w:cs="Times New Roman"/>
          <w:color w:val="000000"/>
          <w:sz w:val="28"/>
          <w:szCs w:val="24"/>
        </w:rPr>
      </w:pPr>
      <w:r>
        <w:rPr>
          <w:rFonts w:hint="eastAsia" w:ascii="楷体_GB2312" w:hAnsi="Times New Roman" w:eastAsia="楷体_GB2312" w:cs="Times New Roman"/>
          <w:b/>
          <w:color w:val="000000"/>
          <w:sz w:val="28"/>
          <w:szCs w:val="24"/>
        </w:rPr>
        <w:t>乙方：</w:t>
      </w:r>
    </w:p>
    <w:p>
      <w:pPr>
        <w:spacing w:line="500" w:lineRule="exact"/>
        <w:ind w:firstLine="560" w:firstLineChars="200"/>
        <w:rPr>
          <w:rFonts w:ascii="楷体_GB2312" w:eastAsia="楷体_GB2312"/>
          <w:color w:val="000000"/>
          <w:sz w:val="28"/>
          <w:szCs w:val="28"/>
        </w:rPr>
      </w:pPr>
      <w:r>
        <w:rPr>
          <w:rFonts w:hint="eastAsia" w:ascii="楷体_GB2312" w:eastAsia="楷体_GB2312"/>
          <w:color w:val="000000"/>
          <w:sz w:val="28"/>
          <w:szCs w:val="28"/>
        </w:rPr>
        <w:t>1、遵循现行的《药物临床试验质量管理规范》及有关法规要求开展本药物临床试验。</w:t>
      </w:r>
    </w:p>
    <w:p>
      <w:pPr>
        <w:spacing w:line="500" w:lineRule="exact"/>
        <w:ind w:firstLine="560" w:firstLineChars="200"/>
        <w:rPr>
          <w:rFonts w:ascii="楷体_GB2312" w:eastAsia="楷体_GB2312"/>
          <w:color w:val="000000"/>
          <w:sz w:val="28"/>
          <w:szCs w:val="28"/>
        </w:rPr>
      </w:pPr>
      <w:r>
        <w:rPr>
          <w:rFonts w:hint="eastAsia" w:ascii="楷体_GB2312" w:eastAsia="楷体_GB2312"/>
          <w:color w:val="000000"/>
          <w:sz w:val="28"/>
          <w:szCs w:val="28"/>
        </w:rPr>
        <w:t>2、负责组织、协调、督促参加试验的研究人员，严格按照伦理委员会批准的试验方案进行临床试验，保证研究数据准确、真实、可靠。认真及时填写原始研究记录及相关表格。</w:t>
      </w:r>
    </w:p>
    <w:p>
      <w:pPr>
        <w:spacing w:line="500" w:lineRule="exact"/>
        <w:ind w:firstLine="560" w:firstLineChars="200"/>
        <w:rPr>
          <w:rFonts w:ascii="楷体_GB2312" w:eastAsia="楷体_GB2312"/>
          <w:sz w:val="28"/>
          <w:szCs w:val="28"/>
        </w:rPr>
      </w:pPr>
      <w:r>
        <w:rPr>
          <w:rFonts w:ascii="楷体_GB2312" w:eastAsia="楷体_GB2312"/>
          <w:sz w:val="28"/>
          <w:szCs w:val="28"/>
        </w:rPr>
        <w:t>3</w:t>
      </w:r>
      <w:r>
        <w:rPr>
          <w:rFonts w:hint="eastAsia" w:ascii="楷体_GB2312" w:eastAsia="楷体_GB2312"/>
          <w:sz w:val="28"/>
          <w:szCs w:val="28"/>
        </w:rPr>
        <w:t>、接受并配合由甲方或CRO委派的临床监查员的监查，并及时回复监查员提交的书面监查问题和意见。</w:t>
      </w:r>
    </w:p>
    <w:p>
      <w:pPr>
        <w:spacing w:line="500" w:lineRule="exact"/>
        <w:ind w:firstLine="560" w:firstLineChars="200"/>
        <w:rPr>
          <w:rFonts w:ascii="楷体_GB2312" w:eastAsia="楷体_GB2312"/>
          <w:sz w:val="28"/>
          <w:szCs w:val="28"/>
        </w:rPr>
      </w:pPr>
      <w:r>
        <w:rPr>
          <w:rFonts w:ascii="楷体_GB2312" w:eastAsia="楷体_GB2312"/>
          <w:sz w:val="28"/>
          <w:szCs w:val="28"/>
        </w:rPr>
        <w:t>4</w:t>
      </w:r>
      <w:r>
        <w:rPr>
          <w:rFonts w:hint="eastAsia" w:ascii="楷体_GB2312" w:eastAsia="楷体_GB2312"/>
          <w:sz w:val="28"/>
          <w:szCs w:val="28"/>
        </w:rPr>
        <w:t>、临床试验结束后负责整理临床试验所有相关资料，向甲方提供真实准确的注册所需的书面资料。协助甲方解答</w:t>
      </w:r>
      <w:r>
        <w:rPr>
          <w:rFonts w:hint="eastAsia" w:ascii="楷体_GB2312" w:eastAsia="楷体_GB2312"/>
          <w:color w:val="000000"/>
          <w:sz w:val="28"/>
          <w:szCs w:val="28"/>
        </w:rPr>
        <w:t>N</w:t>
      </w:r>
      <w:r>
        <w:rPr>
          <w:rFonts w:ascii="楷体_GB2312" w:eastAsia="楷体_GB2312"/>
          <w:color w:val="000000"/>
          <w:sz w:val="28"/>
          <w:szCs w:val="28"/>
        </w:rPr>
        <w:t>MPA</w:t>
      </w:r>
      <w:r>
        <w:rPr>
          <w:rFonts w:hint="eastAsia" w:ascii="楷体_GB2312" w:eastAsia="楷体_GB2312"/>
          <w:sz w:val="28"/>
          <w:szCs w:val="28"/>
        </w:rPr>
        <w:t>对本临床试验提出的各项疑问。</w:t>
      </w:r>
    </w:p>
    <w:p>
      <w:pPr>
        <w:spacing w:line="500" w:lineRule="exact"/>
        <w:ind w:firstLine="560" w:firstLineChars="200"/>
        <w:rPr>
          <w:rFonts w:ascii="楷体_GB2312" w:hAnsi="Times New Roman" w:eastAsia="楷体_GB2312" w:cs="Times New Roman"/>
          <w:color w:val="000000"/>
          <w:sz w:val="28"/>
          <w:szCs w:val="28"/>
        </w:rPr>
      </w:pPr>
      <w:r>
        <w:rPr>
          <w:rFonts w:ascii="楷体_GB2312" w:hAnsi="Times New Roman" w:eastAsia="楷体_GB2312" w:cs="Times New Roman"/>
          <w:color w:val="000000"/>
          <w:sz w:val="28"/>
          <w:szCs w:val="28"/>
        </w:rPr>
        <w:t>5</w:t>
      </w:r>
      <w:r>
        <w:rPr>
          <w:rFonts w:hint="eastAsia" w:ascii="楷体_GB2312" w:hAnsi="Times New Roman" w:eastAsia="楷体_GB2312" w:cs="Times New Roman"/>
          <w:color w:val="000000"/>
          <w:sz w:val="28"/>
          <w:szCs w:val="28"/>
        </w:rPr>
        <w:t>、乙方在收到甲方付款及付款通知后，在与甲方约定的日期开具普通增值税发票。</w:t>
      </w:r>
    </w:p>
    <w:p>
      <w:pPr>
        <w:spacing w:line="500" w:lineRule="exact"/>
        <w:ind w:firstLine="560" w:firstLineChars="200"/>
        <w:rPr>
          <w:rFonts w:ascii="楷体_GB2312" w:hAnsi="Times New Roman" w:eastAsia="楷体_GB2312" w:cs="Times New Roman"/>
          <w:color w:val="000000"/>
          <w:sz w:val="28"/>
          <w:szCs w:val="28"/>
        </w:rPr>
      </w:pPr>
      <w:r>
        <w:rPr>
          <w:rFonts w:ascii="楷体_GB2312" w:eastAsia="楷体_GB2312"/>
          <w:color w:val="000000"/>
          <w:sz w:val="28"/>
          <w:szCs w:val="28"/>
        </w:rPr>
        <w:t>6</w:t>
      </w:r>
      <w:r>
        <w:rPr>
          <w:rFonts w:hint="eastAsia" w:ascii="楷体_GB2312" w:eastAsia="楷体_GB2312"/>
          <w:color w:val="000000"/>
          <w:sz w:val="28"/>
          <w:szCs w:val="28"/>
        </w:rPr>
        <w:t>、</w:t>
      </w:r>
      <w:r>
        <w:rPr>
          <w:rFonts w:ascii="楷体_GB2312" w:eastAsia="楷体_GB2312"/>
          <w:color w:val="000000"/>
          <w:sz w:val="28"/>
          <w:szCs w:val="28"/>
        </w:rPr>
        <w:t>根据</w:t>
      </w:r>
      <w:r>
        <w:rPr>
          <w:rFonts w:hint="eastAsia" w:ascii="楷体_GB2312" w:eastAsia="楷体_GB2312"/>
          <w:color w:val="000000"/>
          <w:sz w:val="28"/>
          <w:szCs w:val="28"/>
        </w:rPr>
        <w:t>伦理委员会批准的临床试验方案、中</w:t>
      </w:r>
      <w:r>
        <w:rPr>
          <w:rFonts w:hint="eastAsia" w:ascii="楷体" w:hAnsi="楷体" w:eastAsia="楷体" w:cs="Times New Roman"/>
          <w:sz w:val="28"/>
          <w:szCs w:val="28"/>
        </w:rPr>
        <w:t>国人类遗传资源管理办公室的批准</w:t>
      </w:r>
      <w:r>
        <w:rPr>
          <w:rFonts w:hint="eastAsia" w:ascii="楷体" w:hAnsi="楷体" w:eastAsia="楷体" w:cs="Times New Roman"/>
          <w:color w:val="C00000"/>
          <w:sz w:val="28"/>
          <w:szCs w:val="28"/>
        </w:rPr>
        <w:t>（如适用）</w:t>
      </w:r>
      <w:r>
        <w:rPr>
          <w:rFonts w:hint="eastAsia" w:ascii="楷体" w:hAnsi="楷体" w:eastAsia="楷体" w:cs="Times New Roman"/>
          <w:sz w:val="28"/>
          <w:szCs w:val="28"/>
        </w:rPr>
        <w:t>以及</w:t>
      </w:r>
      <w:r>
        <w:rPr>
          <w:rFonts w:ascii="楷体_GB2312" w:eastAsia="楷体_GB2312"/>
          <w:color w:val="000000"/>
          <w:sz w:val="28"/>
          <w:szCs w:val="28"/>
        </w:rPr>
        <w:t>甲方提供的资料，</w:t>
      </w:r>
      <w:r>
        <w:rPr>
          <w:rFonts w:hint="eastAsia" w:ascii="楷体_GB2312" w:eastAsia="楷体_GB2312"/>
          <w:color w:val="000000"/>
          <w:sz w:val="28"/>
          <w:szCs w:val="28"/>
        </w:rPr>
        <w:t>开展</w:t>
      </w:r>
      <w:r>
        <w:rPr>
          <w:rFonts w:hint="eastAsia" w:ascii="楷体" w:hAnsi="楷体" w:eastAsia="楷体" w:cs="Times New Roman"/>
          <w:sz w:val="28"/>
          <w:szCs w:val="28"/>
        </w:rPr>
        <w:t>人类遗传资源的采集、保藏、利用、销毁等活动。</w:t>
      </w:r>
      <w:r>
        <w:rPr>
          <w:rFonts w:ascii="楷体_GB2312" w:eastAsia="楷体_GB2312"/>
          <w:color w:val="000000"/>
          <w:sz w:val="28"/>
          <w:szCs w:val="28"/>
        </w:rPr>
        <w:t>在规定的条件下保存生物样本</w:t>
      </w:r>
      <w:r>
        <w:rPr>
          <w:rFonts w:hint="eastAsia" w:ascii="楷体_GB2312" w:eastAsia="楷体_GB2312"/>
          <w:color w:val="000000"/>
          <w:sz w:val="28"/>
          <w:szCs w:val="28"/>
        </w:rPr>
        <w:t>，</w:t>
      </w:r>
      <w:r>
        <w:rPr>
          <w:rFonts w:ascii="楷体_GB2312" w:eastAsia="楷体_GB2312"/>
          <w:color w:val="000000"/>
          <w:sz w:val="28"/>
          <w:szCs w:val="28"/>
        </w:rPr>
        <w:t>协助生物样本的运输</w:t>
      </w:r>
      <w:r>
        <w:rPr>
          <w:rFonts w:hint="eastAsia" w:ascii="楷体_GB2312" w:eastAsia="楷体_GB2312"/>
          <w:color w:val="000000"/>
          <w:sz w:val="28"/>
          <w:szCs w:val="28"/>
        </w:rPr>
        <w:t>，并</w:t>
      </w:r>
      <w:r>
        <w:rPr>
          <w:rFonts w:ascii="楷体_GB2312" w:eastAsia="楷体_GB2312"/>
          <w:color w:val="000000"/>
          <w:sz w:val="28"/>
          <w:szCs w:val="28"/>
        </w:rPr>
        <w:t>完成相关记录。若生物样本</w:t>
      </w:r>
      <w:r>
        <w:rPr>
          <w:rFonts w:hint="eastAsia" w:ascii="楷体_GB2312" w:eastAsia="楷体_GB2312"/>
          <w:color w:val="000000"/>
          <w:sz w:val="28"/>
          <w:szCs w:val="28"/>
        </w:rPr>
        <w:t>保存</w:t>
      </w:r>
      <w:r>
        <w:rPr>
          <w:rFonts w:ascii="楷体_GB2312" w:eastAsia="楷体_GB2312"/>
          <w:color w:val="000000"/>
          <w:sz w:val="28"/>
          <w:szCs w:val="28"/>
        </w:rPr>
        <w:t>超过</w:t>
      </w:r>
      <w:r>
        <w:rPr>
          <w:rFonts w:hint="eastAsia" w:ascii="楷体_GB2312" w:eastAsia="楷体_GB2312"/>
          <w:color w:val="000000"/>
          <w:sz w:val="28"/>
          <w:szCs w:val="28"/>
        </w:rPr>
        <w:t>保存期</w:t>
      </w:r>
      <w:commentRangeStart w:id="3"/>
      <w:r>
        <w:rPr>
          <w:rFonts w:hint="eastAsia" w:ascii="楷体_GB2312" w:eastAsia="楷体_GB2312"/>
          <w:color w:val="000000"/>
          <w:sz w:val="28"/>
          <w:szCs w:val="28"/>
        </w:rPr>
        <w:t>（通常为1个月）</w:t>
      </w:r>
      <w:commentRangeEnd w:id="3"/>
      <w:r>
        <w:rPr>
          <w:rStyle w:val="11"/>
        </w:rPr>
        <w:commentReference w:id="3"/>
      </w:r>
      <w:r>
        <w:rPr>
          <w:rFonts w:ascii="楷体_GB2312" w:eastAsia="楷体_GB2312"/>
          <w:color w:val="000000"/>
          <w:sz w:val="28"/>
          <w:szCs w:val="28"/>
        </w:rPr>
        <w:t>甲方未</w:t>
      </w:r>
      <w:r>
        <w:rPr>
          <w:rFonts w:hint="eastAsia" w:ascii="楷体_GB2312" w:eastAsia="楷体_GB2312"/>
          <w:color w:val="000000"/>
          <w:sz w:val="28"/>
          <w:szCs w:val="28"/>
        </w:rPr>
        <w:t>转运</w:t>
      </w:r>
      <w:r>
        <w:rPr>
          <w:rFonts w:ascii="楷体_GB2312" w:eastAsia="楷体_GB2312"/>
          <w:color w:val="000000"/>
          <w:sz w:val="28"/>
          <w:szCs w:val="28"/>
        </w:rPr>
        <w:t>生物样本</w:t>
      </w:r>
      <w:r>
        <w:rPr>
          <w:rFonts w:hint="eastAsia" w:ascii="楷体_GB2312" w:eastAsia="楷体_GB2312"/>
          <w:color w:val="000000"/>
          <w:sz w:val="28"/>
          <w:szCs w:val="28"/>
        </w:rPr>
        <w:t>至中心实验室</w:t>
      </w:r>
      <w:r>
        <w:rPr>
          <w:rFonts w:ascii="楷体_GB2312" w:eastAsia="楷体_GB2312"/>
          <w:color w:val="000000"/>
          <w:sz w:val="28"/>
          <w:szCs w:val="28"/>
        </w:rPr>
        <w:t>，乙方有权按照相关规定进行销毁处理。</w:t>
      </w:r>
      <w:r>
        <w:rPr>
          <w:rFonts w:hint="eastAsia" w:ascii="楷体_GB2312" w:eastAsia="楷体_GB2312"/>
          <w:color w:val="C00000"/>
          <w:sz w:val="28"/>
          <w:szCs w:val="28"/>
        </w:rPr>
        <w:t>（如适用）</w:t>
      </w:r>
    </w:p>
    <w:p>
      <w:pPr>
        <w:spacing w:line="500" w:lineRule="exact"/>
        <w:rPr>
          <w:rFonts w:ascii="楷体_GB2312" w:hAnsi="Times New Roman" w:eastAsia="楷体_GB2312" w:cs="Times New Roman"/>
          <w:b/>
          <w:bCs/>
          <w:color w:val="000000"/>
          <w:sz w:val="28"/>
          <w:szCs w:val="28"/>
        </w:rPr>
      </w:pPr>
      <w:r>
        <w:rPr>
          <w:rFonts w:hint="eastAsia" w:ascii="楷体_GB2312" w:hAnsi="Times New Roman" w:eastAsia="楷体_GB2312" w:cs="Times New Roman"/>
          <w:b/>
          <w:bCs/>
          <w:color w:val="000000"/>
          <w:sz w:val="28"/>
          <w:szCs w:val="28"/>
        </w:rPr>
        <w:t>三、履行合同的期限、地点、方式：</w:t>
      </w:r>
    </w:p>
    <w:p>
      <w:pPr>
        <w:spacing w:line="500" w:lineRule="exact"/>
        <w:ind w:firstLine="560" w:firstLineChars="200"/>
        <w:rPr>
          <w:rFonts w:ascii="楷体_GB2312" w:hAnsi="Times New Roman" w:eastAsia="楷体_GB2312" w:cs="Times New Roman"/>
          <w:bCs/>
          <w:color w:val="000000"/>
          <w:sz w:val="28"/>
          <w:szCs w:val="28"/>
          <w:u w:val="single"/>
        </w:rPr>
      </w:pPr>
      <w:r>
        <w:rPr>
          <w:rFonts w:hint="eastAsia" w:ascii="楷体_GB2312" w:hAnsi="Times New Roman" w:eastAsia="楷体_GB2312" w:cs="Times New Roman"/>
          <w:bCs/>
          <w:color w:val="000000"/>
          <w:sz w:val="28"/>
          <w:szCs w:val="28"/>
        </w:rPr>
        <w:t>合同效期：</w:t>
      </w:r>
      <w:r>
        <w:rPr>
          <w:rFonts w:hint="eastAsia" w:ascii="楷体_GB2312" w:hAnsi="Times New Roman" w:eastAsia="楷体_GB2312" w:cs="Times New Roman"/>
          <w:bCs/>
          <w:color w:val="000000"/>
          <w:sz w:val="28"/>
          <w:szCs w:val="28"/>
          <w:u w:val="none"/>
          <w:lang w:val="en-US" w:eastAsia="zh-CN"/>
        </w:rPr>
        <w:t xml:space="preserve">自合同签订之日起 </w:t>
      </w:r>
      <w:r>
        <w:rPr>
          <w:rFonts w:hint="eastAsia" w:ascii="楷体_GB2312" w:hAnsi="Times New Roman" w:eastAsia="楷体_GB2312" w:cs="Times New Roman"/>
          <w:bCs/>
          <w:color w:val="000000"/>
          <w:sz w:val="28"/>
          <w:szCs w:val="28"/>
        </w:rPr>
        <w:t>—</w:t>
      </w:r>
      <w:r>
        <w:rPr>
          <w:rFonts w:hint="eastAsia" w:ascii="楷体_GB2312" w:hAnsi="Times New Roman" w:eastAsia="楷体_GB2312" w:cs="Times New Roman"/>
          <w:bCs/>
          <w:color w:val="000000"/>
          <w:sz w:val="28"/>
          <w:szCs w:val="28"/>
          <w:u w:val="single"/>
        </w:rPr>
        <w:t xml:space="preserve"> </w:t>
      </w:r>
      <w:r>
        <w:rPr>
          <w:rFonts w:ascii="楷体_GB2312" w:hAnsi="Times New Roman" w:eastAsia="楷体_GB2312" w:cs="Times New Roman"/>
          <w:bCs/>
          <w:color w:val="000000"/>
          <w:sz w:val="28"/>
          <w:szCs w:val="28"/>
          <w:u w:val="single"/>
        </w:rPr>
        <w:t xml:space="preserve">    </w:t>
      </w:r>
      <w:r>
        <w:rPr>
          <w:rFonts w:hint="eastAsia" w:ascii="楷体_GB2312" w:hAnsi="Times New Roman" w:eastAsia="楷体_GB2312" w:cs="Times New Roman"/>
          <w:bCs/>
          <w:color w:val="000000"/>
          <w:sz w:val="28"/>
          <w:szCs w:val="28"/>
        </w:rPr>
        <w:t>年</w:t>
      </w:r>
      <w:r>
        <w:rPr>
          <w:rFonts w:hint="eastAsia" w:ascii="楷体_GB2312" w:hAnsi="Times New Roman" w:eastAsia="楷体_GB2312" w:cs="Times New Roman"/>
          <w:bCs/>
          <w:color w:val="000000"/>
          <w:sz w:val="28"/>
          <w:szCs w:val="28"/>
          <w:u w:val="single"/>
        </w:rPr>
        <w:t xml:space="preserve"> </w:t>
      </w:r>
      <w:r>
        <w:rPr>
          <w:rFonts w:ascii="楷体_GB2312" w:hAnsi="Times New Roman" w:eastAsia="楷体_GB2312" w:cs="Times New Roman"/>
          <w:bCs/>
          <w:color w:val="000000"/>
          <w:sz w:val="28"/>
          <w:szCs w:val="28"/>
          <w:u w:val="single"/>
        </w:rPr>
        <w:t xml:space="preserve">  </w:t>
      </w:r>
      <w:r>
        <w:rPr>
          <w:rFonts w:hint="eastAsia" w:ascii="楷体_GB2312" w:hAnsi="Times New Roman" w:eastAsia="楷体_GB2312" w:cs="Times New Roman"/>
          <w:bCs/>
          <w:color w:val="000000"/>
          <w:sz w:val="28"/>
          <w:szCs w:val="28"/>
        </w:rPr>
        <w:t>月</w:t>
      </w:r>
      <w:r>
        <w:rPr>
          <w:rFonts w:hint="eastAsia" w:ascii="楷体_GB2312" w:hAnsi="Times New Roman" w:eastAsia="楷体_GB2312" w:cs="Times New Roman"/>
          <w:bCs/>
          <w:color w:val="000000"/>
          <w:sz w:val="28"/>
          <w:szCs w:val="28"/>
          <w:u w:val="single"/>
        </w:rPr>
        <w:t xml:space="preserve"> </w:t>
      </w:r>
      <w:r>
        <w:rPr>
          <w:rFonts w:ascii="楷体_GB2312" w:hAnsi="Times New Roman" w:eastAsia="楷体_GB2312" w:cs="Times New Roman"/>
          <w:bCs/>
          <w:color w:val="000000"/>
          <w:sz w:val="28"/>
          <w:szCs w:val="28"/>
          <w:u w:val="single"/>
        </w:rPr>
        <w:t xml:space="preserve">  </w:t>
      </w:r>
      <w:r>
        <w:rPr>
          <w:rFonts w:hint="eastAsia" w:ascii="楷体_GB2312" w:hAnsi="Times New Roman" w:eastAsia="楷体_GB2312" w:cs="Times New Roman"/>
          <w:bCs/>
          <w:color w:val="000000"/>
          <w:sz w:val="28"/>
          <w:szCs w:val="28"/>
        </w:rPr>
        <w:t>日。</w:t>
      </w:r>
    </w:p>
    <w:p>
      <w:pPr>
        <w:spacing w:line="500" w:lineRule="exact"/>
        <w:ind w:firstLine="560" w:firstLineChars="200"/>
        <w:rPr>
          <w:rFonts w:ascii="楷体_GB2312" w:eastAsia="楷体_GB2312"/>
          <w:color w:val="000000"/>
          <w:sz w:val="28"/>
        </w:rPr>
      </w:pPr>
      <w:r>
        <w:rPr>
          <w:rFonts w:hint="eastAsia" w:ascii="楷体_GB2312" w:eastAsia="楷体_GB2312"/>
          <w:color w:val="000000"/>
          <w:sz w:val="28"/>
        </w:rPr>
        <w:t>在合同正式签订，获得</w:t>
      </w:r>
      <w:r>
        <w:rPr>
          <w:rFonts w:hint="eastAsia" w:ascii="楷体_GB2312" w:hAnsi="Times New Roman" w:eastAsia="楷体_GB2312" w:cs="Times New Roman"/>
          <w:color w:val="000000"/>
          <w:sz w:val="28"/>
          <w:szCs w:val="28"/>
        </w:rPr>
        <w:t>成都上锦南府医院临床试验伦理审查委员会同意批件</w:t>
      </w:r>
      <w:r>
        <w:rPr>
          <w:rFonts w:hint="eastAsia" w:ascii="楷体_GB2312" w:eastAsia="楷体_GB2312"/>
          <w:color w:val="000000"/>
          <w:sz w:val="28"/>
        </w:rPr>
        <w:t>，</w:t>
      </w:r>
      <w:r>
        <w:rPr>
          <w:rFonts w:hint="eastAsia" w:ascii="楷体_GB2312" w:hAnsi="Times New Roman" w:eastAsia="楷体_GB2312" w:cs="Times New Roman"/>
          <w:color w:val="000000"/>
          <w:sz w:val="28"/>
          <w:szCs w:val="28"/>
        </w:rPr>
        <w:t>中国人类遗传资源管理办公室的批准或者备案</w:t>
      </w:r>
      <w:r>
        <w:rPr>
          <w:rFonts w:hint="eastAsia" w:ascii="楷体_GB2312" w:hAnsi="Times New Roman" w:eastAsia="楷体_GB2312" w:cs="Times New Roman"/>
          <w:color w:val="FF0000"/>
          <w:sz w:val="28"/>
          <w:szCs w:val="28"/>
        </w:rPr>
        <w:t>（如适用）</w:t>
      </w:r>
      <w:r>
        <w:rPr>
          <w:rFonts w:hint="eastAsia" w:ascii="楷体_GB2312" w:eastAsia="楷体_GB2312"/>
          <w:color w:val="FF0000"/>
          <w:sz w:val="28"/>
        </w:rPr>
        <w:t>，</w:t>
      </w:r>
      <w:r>
        <w:rPr>
          <w:rFonts w:hint="eastAsia" w:ascii="楷体_GB2312" w:eastAsia="楷体_GB2312"/>
          <w:color w:val="000000"/>
          <w:sz w:val="28"/>
        </w:rPr>
        <w:t>各种试验相关文件、试验用药品、研究经费、</w:t>
      </w:r>
      <w:r>
        <w:rPr>
          <w:rFonts w:hint="eastAsia" w:ascii="楷体_GB2312" w:eastAsia="楷体_GB2312"/>
          <w:color w:val="000000"/>
          <w:sz w:val="28"/>
          <w:szCs w:val="28"/>
        </w:rPr>
        <w:t>所有临床试验所需</w:t>
      </w:r>
      <w:r>
        <w:rPr>
          <w:rFonts w:hint="eastAsia" w:ascii="楷体_GB2312" w:eastAsia="楷体_GB2312"/>
          <w:color w:val="000000"/>
          <w:sz w:val="28"/>
        </w:rPr>
        <w:t>物资等到位后，乙方开始在成都上锦南府医院</w:t>
      </w:r>
      <w:r>
        <w:rPr>
          <w:rFonts w:hint="eastAsia" w:ascii="楷体_GB2312" w:eastAsia="楷体_GB2312"/>
          <w:color w:val="000000"/>
          <w:sz w:val="28"/>
          <w:u w:val="single"/>
        </w:rPr>
        <w:t xml:space="preserve">      </w:t>
      </w:r>
      <w:r>
        <w:rPr>
          <w:rFonts w:hint="eastAsia" w:ascii="楷体_GB2312" w:eastAsia="楷体_GB2312"/>
          <w:color w:val="000000"/>
          <w:sz w:val="28"/>
        </w:rPr>
        <w:t>专业内开展临床试验。力争在</w:t>
      </w:r>
      <w:r>
        <w:rPr>
          <w:rFonts w:hint="eastAsia" w:ascii="楷体_GB2312" w:eastAsia="楷体_GB2312"/>
          <w:color w:val="000000"/>
          <w:sz w:val="28"/>
          <w:u w:val="single"/>
        </w:rPr>
        <w:t xml:space="preserve">   </w:t>
      </w:r>
      <w:r>
        <w:rPr>
          <w:rFonts w:hint="eastAsia" w:ascii="楷体_GB2312" w:eastAsia="楷体_GB2312"/>
          <w:color w:val="000000"/>
          <w:sz w:val="28"/>
        </w:rPr>
        <w:t>月内完成</w:t>
      </w:r>
      <w:r>
        <w:rPr>
          <w:rFonts w:hint="eastAsia" w:ascii="楷体_GB2312" w:eastAsia="楷体_GB2312"/>
          <w:color w:val="000000"/>
          <w:sz w:val="28"/>
          <w:u w:val="single"/>
        </w:rPr>
        <w:t xml:space="preserve">   </w:t>
      </w:r>
      <w:r>
        <w:rPr>
          <w:rFonts w:hint="eastAsia" w:ascii="楷体_GB2312" w:eastAsia="楷体_GB2312"/>
          <w:color w:val="000000"/>
          <w:sz w:val="28"/>
        </w:rPr>
        <w:t>例受试者的筛选、入组，在试验结束统计数据锁定、统计报告完成后</w:t>
      </w:r>
      <w:r>
        <w:rPr>
          <w:rFonts w:hint="eastAsia" w:ascii="楷体_GB2312" w:eastAsia="楷体_GB2312"/>
          <w:color w:val="000000"/>
          <w:sz w:val="28"/>
          <w:u w:val="single"/>
        </w:rPr>
        <w:t xml:space="preserve">    </w:t>
      </w:r>
      <w:r>
        <w:rPr>
          <w:rFonts w:hint="eastAsia" w:ascii="楷体_GB2312" w:eastAsia="楷体_GB2312"/>
          <w:color w:val="000000"/>
          <w:sz w:val="28"/>
        </w:rPr>
        <w:t>月内完成小结表/临床试验总结报告的审批。若因试验用药品、研究经费、临床试验所需物资等原因造成延误，责任由甲方自负。</w:t>
      </w:r>
    </w:p>
    <w:p>
      <w:pPr>
        <w:spacing w:line="500" w:lineRule="exact"/>
        <w:ind w:firstLine="560" w:firstLineChars="200"/>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如乙方完成所有计划例数后仍有能力继续入组，在向临床试验伦理审查委员和临床试验中心报备后，继续入组，无需另行签订补充合同，产生相关费用据实结算。如增加例数</w:t>
      </w:r>
      <w:r>
        <w:rPr>
          <w:rFonts w:hint="eastAsia" w:ascii="楷体_GB2312" w:hAnsi="Times New Roman" w:eastAsia="楷体_GB2312" w:cs="Times New Roman"/>
          <w:color w:val="000000"/>
          <w:sz w:val="28"/>
          <w:szCs w:val="28"/>
          <w:lang w:val="en-US" w:eastAsia="zh-CN"/>
        </w:rPr>
        <w:t>导致</w:t>
      </w:r>
      <w:r>
        <w:rPr>
          <w:rFonts w:hint="eastAsia" w:ascii="楷体_GB2312" w:hAnsi="Times New Roman" w:eastAsia="楷体_GB2312" w:cs="Times New Roman"/>
          <w:color w:val="000000"/>
          <w:sz w:val="28"/>
          <w:szCs w:val="28"/>
        </w:rPr>
        <w:t>费用变动，则另签补充合同，补充合同签署进程不影响继续入组。</w:t>
      </w:r>
      <w:r>
        <w:rPr>
          <w:rFonts w:hint="eastAsia" w:ascii="楷体_GB2312" w:hAnsi="Times New Roman" w:eastAsia="楷体_GB2312" w:cs="Times New Roman"/>
          <w:color w:val="FF0000"/>
          <w:sz w:val="28"/>
          <w:szCs w:val="28"/>
        </w:rPr>
        <w:t>（本条如不适用，请删除）</w:t>
      </w:r>
    </w:p>
    <w:p>
      <w:pPr>
        <w:spacing w:line="500" w:lineRule="exact"/>
        <w:rPr>
          <w:rFonts w:ascii="楷体_GB2312" w:hAnsi="Times New Roman" w:eastAsia="楷体_GB2312" w:cs="Times New Roman"/>
          <w:b/>
          <w:color w:val="000000"/>
          <w:sz w:val="30"/>
          <w:szCs w:val="30"/>
        </w:rPr>
      </w:pPr>
      <w:r>
        <w:rPr>
          <w:rFonts w:hint="eastAsia" w:ascii="楷体_GB2312" w:hAnsi="Times New Roman" w:eastAsia="楷体_GB2312" w:cs="Times New Roman"/>
          <w:b/>
          <w:color w:val="000000"/>
          <w:sz w:val="28"/>
          <w:szCs w:val="24"/>
        </w:rPr>
        <w:t>四、</w:t>
      </w:r>
      <w:r>
        <w:rPr>
          <w:rFonts w:hint="eastAsia" w:ascii="楷体_GB2312" w:hAnsi="Times New Roman" w:eastAsia="楷体_GB2312" w:cs="Times New Roman"/>
          <w:b/>
          <w:color w:val="000000"/>
          <w:sz w:val="30"/>
          <w:szCs w:val="30"/>
        </w:rPr>
        <w:t xml:space="preserve">经费承担及支付方式、支付时间： </w:t>
      </w:r>
    </w:p>
    <w:p>
      <w:pPr>
        <w:spacing w:line="500" w:lineRule="exact"/>
        <w:ind w:firstLine="560" w:firstLineChars="200"/>
        <w:rPr>
          <w:rFonts w:ascii="楷体_GB2312" w:hAnsi="Times New Roman" w:eastAsia="楷体_GB2312" w:cs="Times New Roman"/>
          <w:color w:val="000000"/>
          <w:sz w:val="28"/>
          <w:szCs w:val="28"/>
        </w:rPr>
      </w:pPr>
      <w:r>
        <w:rPr>
          <w:rFonts w:ascii="楷体_GB2312" w:hAnsi="Times New Roman" w:eastAsia="楷体_GB2312" w:cs="Times New Roman"/>
          <w:color w:val="000000"/>
          <w:sz w:val="28"/>
          <w:szCs w:val="28"/>
        </w:rPr>
        <w:t>1</w:t>
      </w:r>
      <w:r>
        <w:rPr>
          <w:rFonts w:hint="eastAsia" w:ascii="楷体_GB2312" w:hAnsi="Times New Roman" w:eastAsia="楷体_GB2312" w:cs="Times New Roman"/>
          <w:color w:val="000000"/>
          <w:sz w:val="28"/>
          <w:szCs w:val="28"/>
        </w:rPr>
        <w:t>、根据成都上锦南府医院相关管理办法，本项目分级为</w:t>
      </w:r>
      <w:r>
        <w:rPr>
          <w:rFonts w:hint="eastAsia" w:ascii="楷体_GB2312" w:hAnsi="Times New Roman" w:eastAsia="楷体_GB2312" w:cs="Times New Roman"/>
          <w:color w:val="000000"/>
          <w:sz w:val="28"/>
          <w:szCs w:val="28"/>
          <w:u w:val="single"/>
        </w:rPr>
        <w:t xml:space="preserve">   </w:t>
      </w:r>
      <w:r>
        <w:rPr>
          <w:rFonts w:hint="eastAsia" w:ascii="楷体_GB2312" w:hAnsi="Times New Roman" w:eastAsia="楷体_GB2312" w:cs="Times New Roman"/>
          <w:color w:val="000000"/>
          <w:sz w:val="28"/>
          <w:szCs w:val="28"/>
        </w:rPr>
        <w:t>级。</w:t>
      </w:r>
      <w:r>
        <w:rPr>
          <w:rFonts w:ascii="楷体_GB2312" w:hAnsi="Times New Roman" w:eastAsia="楷体_GB2312" w:cs="Times New Roman"/>
          <w:color w:val="000000"/>
          <w:sz w:val="28"/>
          <w:szCs w:val="28"/>
        </w:rPr>
        <w:t>本合同费用总额为</w:t>
      </w:r>
      <w:r>
        <w:rPr>
          <w:rFonts w:hint="eastAsia" w:ascii="楷体_GB2312" w:hAnsi="Times New Roman" w:eastAsia="楷体_GB2312" w:cs="Times New Roman"/>
          <w:color w:val="000000"/>
          <w:sz w:val="28"/>
          <w:szCs w:val="28"/>
        </w:rPr>
        <w:t>人民币</w:t>
      </w:r>
      <w:r>
        <w:rPr>
          <w:rFonts w:hint="eastAsia" w:ascii="楷体_GB2312" w:hAnsi="Times New Roman" w:eastAsia="楷体_GB2312" w:cs="Times New Roman"/>
          <w:color w:val="000000"/>
          <w:sz w:val="28"/>
          <w:szCs w:val="28"/>
          <w:u w:val="single"/>
        </w:rPr>
        <w:t xml:space="preserve">        </w:t>
      </w:r>
      <w:r>
        <w:rPr>
          <w:rFonts w:hint="eastAsia" w:ascii="楷体_GB2312" w:hAnsi="Times New Roman" w:eastAsia="楷体_GB2312" w:cs="Times New Roman"/>
          <w:color w:val="000000"/>
          <w:sz w:val="28"/>
          <w:szCs w:val="28"/>
        </w:rPr>
        <w:t>元（大写：</w:t>
      </w:r>
      <w:r>
        <w:rPr>
          <w:rFonts w:hint="eastAsia" w:ascii="楷体_GB2312" w:hAnsi="Times New Roman" w:eastAsia="楷体_GB2312" w:cs="Times New Roman"/>
          <w:color w:val="000000"/>
          <w:sz w:val="28"/>
          <w:szCs w:val="28"/>
          <w:u w:val="single"/>
        </w:rPr>
        <w:t xml:space="preserve"> </w:t>
      </w:r>
      <w:r>
        <w:rPr>
          <w:rFonts w:ascii="楷体_GB2312" w:hAnsi="Times New Roman" w:eastAsia="楷体_GB2312" w:cs="Times New Roman"/>
          <w:color w:val="000000"/>
          <w:sz w:val="28"/>
          <w:szCs w:val="28"/>
          <w:u w:val="single"/>
        </w:rPr>
        <w:t xml:space="preserve">     </w:t>
      </w:r>
      <w:r>
        <w:rPr>
          <w:rFonts w:hint="eastAsia" w:ascii="楷体_GB2312" w:hAnsi="Times New Roman" w:eastAsia="楷体_GB2312" w:cs="Times New Roman"/>
          <w:color w:val="000000"/>
          <w:sz w:val="28"/>
          <w:szCs w:val="28"/>
        </w:rPr>
        <w:t>），全部费用由甲方承担。费用汇总明细如下：（可在此之外单独附费用明细）</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330"/>
        <w:gridCol w:w="1811"/>
        <w:gridCol w:w="1507"/>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序号</w:t>
            </w:r>
          </w:p>
        </w:tc>
        <w:tc>
          <w:tcPr>
            <w:tcW w:w="2330" w:type="dxa"/>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费用条目</w:t>
            </w:r>
          </w:p>
        </w:tc>
        <w:tc>
          <w:tcPr>
            <w:tcW w:w="1811" w:type="dxa"/>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单价（元/例）</w:t>
            </w:r>
          </w:p>
        </w:tc>
        <w:tc>
          <w:tcPr>
            <w:tcW w:w="1507" w:type="dxa"/>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数量</w:t>
            </w:r>
          </w:p>
        </w:tc>
        <w:tc>
          <w:tcPr>
            <w:tcW w:w="1660" w:type="dxa"/>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1</w:t>
            </w:r>
          </w:p>
        </w:tc>
        <w:tc>
          <w:tcPr>
            <w:tcW w:w="2330" w:type="dxa"/>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研究者费</w:t>
            </w:r>
          </w:p>
        </w:tc>
        <w:tc>
          <w:tcPr>
            <w:tcW w:w="1811" w:type="dxa"/>
          </w:tcPr>
          <w:p>
            <w:pPr>
              <w:spacing w:line="500" w:lineRule="exact"/>
              <w:jc w:val="center"/>
              <w:rPr>
                <w:rFonts w:ascii="楷体_GB2312" w:hAnsi="Times New Roman" w:eastAsia="楷体_GB2312" w:cs="Times New Roman"/>
                <w:color w:val="000000"/>
                <w:sz w:val="28"/>
                <w:szCs w:val="28"/>
              </w:rPr>
            </w:pPr>
          </w:p>
        </w:tc>
        <w:tc>
          <w:tcPr>
            <w:tcW w:w="1507" w:type="dxa"/>
          </w:tcPr>
          <w:p>
            <w:pPr>
              <w:spacing w:line="500" w:lineRule="exact"/>
              <w:jc w:val="center"/>
              <w:rPr>
                <w:rFonts w:ascii="楷体_GB2312" w:hAnsi="Times New Roman" w:eastAsia="楷体_GB2312" w:cs="Times New Roman"/>
                <w:color w:val="000000"/>
                <w:sz w:val="28"/>
                <w:szCs w:val="28"/>
              </w:rPr>
            </w:pPr>
          </w:p>
        </w:tc>
        <w:tc>
          <w:tcPr>
            <w:tcW w:w="1660" w:type="dxa"/>
          </w:tcPr>
          <w:p>
            <w:pPr>
              <w:spacing w:line="500" w:lineRule="exact"/>
              <w:jc w:val="center"/>
              <w:rPr>
                <w:rFonts w:ascii="楷体_GB2312" w:hAnsi="Times New Roman" w:eastAsia="楷体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2</w:t>
            </w:r>
          </w:p>
        </w:tc>
        <w:tc>
          <w:tcPr>
            <w:tcW w:w="2330" w:type="dxa"/>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受试者检查费</w:t>
            </w:r>
          </w:p>
        </w:tc>
        <w:tc>
          <w:tcPr>
            <w:tcW w:w="1811" w:type="dxa"/>
          </w:tcPr>
          <w:p>
            <w:pPr>
              <w:spacing w:line="500" w:lineRule="exact"/>
              <w:jc w:val="center"/>
              <w:rPr>
                <w:rFonts w:ascii="楷体_GB2312" w:hAnsi="Times New Roman" w:eastAsia="楷体_GB2312" w:cs="Times New Roman"/>
                <w:color w:val="000000"/>
                <w:sz w:val="28"/>
                <w:szCs w:val="28"/>
              </w:rPr>
            </w:pPr>
          </w:p>
        </w:tc>
        <w:tc>
          <w:tcPr>
            <w:tcW w:w="1507" w:type="dxa"/>
          </w:tcPr>
          <w:p>
            <w:pPr>
              <w:spacing w:line="500" w:lineRule="exact"/>
              <w:jc w:val="center"/>
              <w:rPr>
                <w:rFonts w:ascii="楷体_GB2312" w:hAnsi="Times New Roman" w:eastAsia="楷体_GB2312" w:cs="Times New Roman"/>
                <w:color w:val="000000"/>
                <w:sz w:val="28"/>
                <w:szCs w:val="28"/>
              </w:rPr>
            </w:pPr>
          </w:p>
        </w:tc>
        <w:tc>
          <w:tcPr>
            <w:tcW w:w="1660" w:type="dxa"/>
          </w:tcPr>
          <w:p>
            <w:pPr>
              <w:spacing w:line="500" w:lineRule="exact"/>
              <w:jc w:val="center"/>
              <w:rPr>
                <w:rFonts w:ascii="楷体_GB2312" w:hAnsi="Times New Roman" w:eastAsia="楷体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line="500" w:lineRule="exact"/>
              <w:jc w:val="center"/>
              <w:rPr>
                <w:rFonts w:ascii="楷体_GB2312" w:hAnsi="Times New Roman" w:eastAsia="楷体_GB2312" w:cs="Times New Roman"/>
                <w:color w:val="000000"/>
                <w:sz w:val="28"/>
                <w:szCs w:val="28"/>
              </w:rPr>
            </w:pPr>
          </w:p>
        </w:tc>
        <w:tc>
          <w:tcPr>
            <w:tcW w:w="2330" w:type="dxa"/>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受试者住院费</w:t>
            </w:r>
          </w:p>
        </w:tc>
        <w:tc>
          <w:tcPr>
            <w:tcW w:w="1811" w:type="dxa"/>
          </w:tcPr>
          <w:p>
            <w:pPr>
              <w:spacing w:line="500" w:lineRule="exact"/>
              <w:jc w:val="center"/>
              <w:rPr>
                <w:rFonts w:ascii="楷体_GB2312" w:hAnsi="Times New Roman" w:eastAsia="楷体_GB2312" w:cs="Times New Roman"/>
                <w:color w:val="000000"/>
                <w:sz w:val="28"/>
                <w:szCs w:val="28"/>
              </w:rPr>
            </w:pPr>
          </w:p>
        </w:tc>
        <w:tc>
          <w:tcPr>
            <w:tcW w:w="1507" w:type="dxa"/>
          </w:tcPr>
          <w:p>
            <w:pPr>
              <w:spacing w:line="500" w:lineRule="exact"/>
              <w:jc w:val="center"/>
              <w:rPr>
                <w:rFonts w:ascii="楷体_GB2312" w:hAnsi="Times New Roman" w:eastAsia="楷体_GB2312" w:cs="Times New Roman"/>
                <w:color w:val="000000"/>
                <w:sz w:val="28"/>
                <w:szCs w:val="28"/>
              </w:rPr>
            </w:pPr>
          </w:p>
        </w:tc>
        <w:tc>
          <w:tcPr>
            <w:tcW w:w="1660" w:type="dxa"/>
          </w:tcPr>
          <w:p>
            <w:pPr>
              <w:spacing w:line="500" w:lineRule="exact"/>
              <w:jc w:val="center"/>
              <w:rPr>
                <w:rFonts w:ascii="楷体_GB2312" w:hAnsi="Times New Roman" w:eastAsia="楷体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line="500" w:lineRule="exact"/>
              <w:jc w:val="center"/>
              <w:rPr>
                <w:rFonts w:ascii="楷体_GB2312" w:hAnsi="Times New Roman" w:eastAsia="楷体_GB2312" w:cs="Times New Roman"/>
                <w:color w:val="000000"/>
                <w:sz w:val="28"/>
                <w:szCs w:val="28"/>
              </w:rPr>
            </w:pPr>
          </w:p>
        </w:tc>
        <w:tc>
          <w:tcPr>
            <w:tcW w:w="2330" w:type="dxa"/>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受试者药品费</w:t>
            </w:r>
          </w:p>
        </w:tc>
        <w:tc>
          <w:tcPr>
            <w:tcW w:w="1811" w:type="dxa"/>
          </w:tcPr>
          <w:p>
            <w:pPr>
              <w:spacing w:line="500" w:lineRule="exact"/>
              <w:jc w:val="center"/>
              <w:rPr>
                <w:rFonts w:ascii="楷体_GB2312" w:hAnsi="Times New Roman" w:eastAsia="楷体_GB2312" w:cs="Times New Roman"/>
                <w:color w:val="000000"/>
                <w:sz w:val="28"/>
                <w:szCs w:val="28"/>
              </w:rPr>
            </w:pPr>
          </w:p>
        </w:tc>
        <w:tc>
          <w:tcPr>
            <w:tcW w:w="1507" w:type="dxa"/>
          </w:tcPr>
          <w:p>
            <w:pPr>
              <w:spacing w:line="500" w:lineRule="exact"/>
              <w:jc w:val="center"/>
              <w:rPr>
                <w:rFonts w:ascii="楷体_GB2312" w:hAnsi="Times New Roman" w:eastAsia="楷体_GB2312" w:cs="Times New Roman"/>
                <w:color w:val="000000"/>
                <w:sz w:val="28"/>
                <w:szCs w:val="28"/>
              </w:rPr>
            </w:pPr>
          </w:p>
        </w:tc>
        <w:tc>
          <w:tcPr>
            <w:tcW w:w="1660" w:type="dxa"/>
          </w:tcPr>
          <w:p>
            <w:pPr>
              <w:spacing w:line="500" w:lineRule="exact"/>
              <w:jc w:val="center"/>
              <w:rPr>
                <w:rFonts w:ascii="楷体_GB2312" w:hAnsi="Times New Roman" w:eastAsia="楷体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line="500" w:lineRule="exact"/>
              <w:jc w:val="center"/>
              <w:rPr>
                <w:rFonts w:ascii="楷体_GB2312" w:hAnsi="Times New Roman" w:eastAsia="楷体_GB2312" w:cs="Times New Roman"/>
                <w:color w:val="000000"/>
                <w:sz w:val="28"/>
                <w:szCs w:val="28"/>
              </w:rPr>
            </w:pPr>
          </w:p>
        </w:tc>
        <w:tc>
          <w:tcPr>
            <w:tcW w:w="2330" w:type="dxa"/>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耗材费</w:t>
            </w:r>
          </w:p>
        </w:tc>
        <w:tc>
          <w:tcPr>
            <w:tcW w:w="1811" w:type="dxa"/>
          </w:tcPr>
          <w:p>
            <w:pPr>
              <w:spacing w:line="500" w:lineRule="exact"/>
              <w:jc w:val="center"/>
              <w:rPr>
                <w:rFonts w:ascii="楷体_GB2312" w:hAnsi="Times New Roman" w:eastAsia="楷体_GB2312" w:cs="Times New Roman"/>
                <w:color w:val="000000"/>
                <w:sz w:val="28"/>
                <w:szCs w:val="28"/>
              </w:rPr>
            </w:pPr>
          </w:p>
        </w:tc>
        <w:tc>
          <w:tcPr>
            <w:tcW w:w="1507" w:type="dxa"/>
          </w:tcPr>
          <w:p>
            <w:pPr>
              <w:spacing w:line="500" w:lineRule="exact"/>
              <w:jc w:val="center"/>
              <w:rPr>
                <w:rFonts w:ascii="楷体_GB2312" w:hAnsi="Times New Roman" w:eastAsia="楷体_GB2312" w:cs="Times New Roman"/>
                <w:color w:val="000000"/>
                <w:sz w:val="28"/>
                <w:szCs w:val="28"/>
              </w:rPr>
            </w:pPr>
          </w:p>
        </w:tc>
        <w:tc>
          <w:tcPr>
            <w:tcW w:w="1660" w:type="dxa"/>
          </w:tcPr>
          <w:p>
            <w:pPr>
              <w:spacing w:line="500" w:lineRule="exact"/>
              <w:jc w:val="center"/>
              <w:rPr>
                <w:rFonts w:ascii="楷体_GB2312" w:hAnsi="Times New Roman" w:eastAsia="楷体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line="500" w:lineRule="exact"/>
              <w:jc w:val="center"/>
              <w:rPr>
                <w:rFonts w:ascii="楷体_GB2312" w:hAnsi="Times New Roman" w:eastAsia="楷体_GB2312" w:cs="Times New Roman"/>
                <w:color w:val="000000"/>
                <w:sz w:val="28"/>
                <w:szCs w:val="28"/>
              </w:rPr>
            </w:pPr>
          </w:p>
        </w:tc>
        <w:tc>
          <w:tcPr>
            <w:tcW w:w="2330" w:type="dxa"/>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护理费</w:t>
            </w:r>
          </w:p>
        </w:tc>
        <w:tc>
          <w:tcPr>
            <w:tcW w:w="1811" w:type="dxa"/>
          </w:tcPr>
          <w:p>
            <w:pPr>
              <w:spacing w:line="500" w:lineRule="exact"/>
              <w:jc w:val="center"/>
              <w:rPr>
                <w:rFonts w:ascii="楷体_GB2312" w:hAnsi="Times New Roman" w:eastAsia="楷体_GB2312" w:cs="Times New Roman"/>
                <w:color w:val="000000"/>
                <w:sz w:val="28"/>
                <w:szCs w:val="28"/>
              </w:rPr>
            </w:pPr>
          </w:p>
        </w:tc>
        <w:tc>
          <w:tcPr>
            <w:tcW w:w="1507" w:type="dxa"/>
          </w:tcPr>
          <w:p>
            <w:pPr>
              <w:spacing w:line="500" w:lineRule="exact"/>
              <w:jc w:val="center"/>
              <w:rPr>
                <w:rFonts w:ascii="楷体_GB2312" w:hAnsi="Times New Roman" w:eastAsia="楷体_GB2312" w:cs="Times New Roman"/>
                <w:color w:val="000000"/>
                <w:sz w:val="28"/>
                <w:szCs w:val="28"/>
              </w:rPr>
            </w:pPr>
          </w:p>
        </w:tc>
        <w:tc>
          <w:tcPr>
            <w:tcW w:w="1660" w:type="dxa"/>
          </w:tcPr>
          <w:p>
            <w:pPr>
              <w:spacing w:line="500" w:lineRule="exact"/>
              <w:jc w:val="center"/>
              <w:rPr>
                <w:rFonts w:ascii="楷体_GB2312" w:hAnsi="Times New Roman" w:eastAsia="楷体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line="500" w:lineRule="exact"/>
              <w:jc w:val="center"/>
              <w:rPr>
                <w:rFonts w:ascii="楷体_GB2312" w:hAnsi="Times New Roman" w:eastAsia="楷体_GB2312" w:cs="Times New Roman"/>
                <w:color w:val="000000"/>
                <w:sz w:val="28"/>
                <w:szCs w:val="28"/>
              </w:rPr>
            </w:pPr>
          </w:p>
        </w:tc>
        <w:tc>
          <w:tcPr>
            <w:tcW w:w="2330" w:type="dxa"/>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采血费</w:t>
            </w:r>
          </w:p>
        </w:tc>
        <w:tc>
          <w:tcPr>
            <w:tcW w:w="1811" w:type="dxa"/>
          </w:tcPr>
          <w:p>
            <w:pPr>
              <w:spacing w:line="500" w:lineRule="exact"/>
              <w:jc w:val="center"/>
              <w:rPr>
                <w:rFonts w:ascii="楷体_GB2312" w:hAnsi="Times New Roman" w:eastAsia="楷体_GB2312" w:cs="Times New Roman"/>
                <w:color w:val="000000"/>
                <w:sz w:val="28"/>
                <w:szCs w:val="28"/>
              </w:rPr>
            </w:pPr>
          </w:p>
        </w:tc>
        <w:tc>
          <w:tcPr>
            <w:tcW w:w="1507" w:type="dxa"/>
          </w:tcPr>
          <w:p>
            <w:pPr>
              <w:spacing w:line="500" w:lineRule="exact"/>
              <w:jc w:val="center"/>
              <w:rPr>
                <w:rFonts w:ascii="楷体_GB2312" w:hAnsi="Times New Roman" w:eastAsia="楷体_GB2312" w:cs="Times New Roman"/>
                <w:color w:val="000000"/>
                <w:sz w:val="28"/>
                <w:szCs w:val="28"/>
              </w:rPr>
            </w:pPr>
          </w:p>
        </w:tc>
        <w:tc>
          <w:tcPr>
            <w:tcW w:w="1660" w:type="dxa"/>
          </w:tcPr>
          <w:p>
            <w:pPr>
              <w:spacing w:line="500" w:lineRule="exact"/>
              <w:jc w:val="center"/>
              <w:rPr>
                <w:rFonts w:ascii="楷体_GB2312" w:hAnsi="Times New Roman" w:eastAsia="楷体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w:t>
            </w:r>
          </w:p>
        </w:tc>
        <w:tc>
          <w:tcPr>
            <w:tcW w:w="2330" w:type="dxa"/>
          </w:tcPr>
          <w:p>
            <w:pPr>
              <w:spacing w:line="500" w:lineRule="exact"/>
              <w:jc w:val="center"/>
              <w:rPr>
                <w:rFonts w:ascii="楷体_GB2312" w:hAnsi="Times New Roman" w:eastAsia="楷体_GB2312" w:cs="Times New Roman"/>
                <w:color w:val="000000"/>
                <w:sz w:val="28"/>
                <w:szCs w:val="28"/>
              </w:rPr>
            </w:pPr>
          </w:p>
        </w:tc>
        <w:tc>
          <w:tcPr>
            <w:tcW w:w="1811" w:type="dxa"/>
          </w:tcPr>
          <w:p>
            <w:pPr>
              <w:spacing w:line="500" w:lineRule="exact"/>
              <w:jc w:val="center"/>
              <w:rPr>
                <w:rFonts w:ascii="楷体_GB2312" w:hAnsi="Times New Roman" w:eastAsia="楷体_GB2312" w:cs="Times New Roman"/>
                <w:color w:val="000000"/>
                <w:sz w:val="28"/>
                <w:szCs w:val="28"/>
              </w:rPr>
            </w:pPr>
          </w:p>
        </w:tc>
        <w:tc>
          <w:tcPr>
            <w:tcW w:w="1507" w:type="dxa"/>
          </w:tcPr>
          <w:p>
            <w:pPr>
              <w:spacing w:line="500" w:lineRule="exact"/>
              <w:jc w:val="center"/>
              <w:rPr>
                <w:rFonts w:ascii="楷体_GB2312" w:hAnsi="Times New Roman" w:eastAsia="楷体_GB2312" w:cs="Times New Roman"/>
                <w:color w:val="000000"/>
                <w:sz w:val="28"/>
                <w:szCs w:val="28"/>
              </w:rPr>
            </w:pPr>
          </w:p>
        </w:tc>
        <w:tc>
          <w:tcPr>
            <w:tcW w:w="1660" w:type="dxa"/>
          </w:tcPr>
          <w:p>
            <w:pPr>
              <w:spacing w:line="500" w:lineRule="exact"/>
              <w:jc w:val="center"/>
              <w:rPr>
                <w:rFonts w:ascii="楷体_GB2312" w:hAnsi="Times New Roman" w:eastAsia="楷体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6" w:type="dxa"/>
            <w:gridSpan w:val="4"/>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牵头费（元）</w:t>
            </w:r>
          </w:p>
        </w:tc>
        <w:tc>
          <w:tcPr>
            <w:tcW w:w="1660" w:type="dxa"/>
          </w:tcPr>
          <w:p>
            <w:pPr>
              <w:spacing w:line="500" w:lineRule="exact"/>
              <w:jc w:val="center"/>
              <w:rPr>
                <w:rFonts w:ascii="楷体_GB2312" w:hAnsi="Times New Roman" w:eastAsia="楷体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6" w:type="dxa"/>
            <w:gridSpan w:val="4"/>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实验室质控费（元）</w:t>
            </w:r>
          </w:p>
        </w:tc>
        <w:tc>
          <w:tcPr>
            <w:tcW w:w="1660" w:type="dxa"/>
          </w:tcPr>
          <w:p>
            <w:pPr>
              <w:spacing w:line="500" w:lineRule="exact"/>
              <w:jc w:val="center"/>
              <w:rPr>
                <w:rFonts w:ascii="楷体_GB2312" w:hAnsi="Times New Roman" w:eastAsia="楷体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6" w:type="dxa"/>
            <w:gridSpan w:val="4"/>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正常值范围（元）</w:t>
            </w:r>
          </w:p>
        </w:tc>
        <w:tc>
          <w:tcPr>
            <w:tcW w:w="1660" w:type="dxa"/>
          </w:tcPr>
          <w:p>
            <w:pPr>
              <w:spacing w:line="500" w:lineRule="exact"/>
              <w:jc w:val="center"/>
              <w:rPr>
                <w:rFonts w:ascii="楷体_GB2312" w:hAnsi="Times New Roman" w:eastAsia="楷体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6" w:type="dxa"/>
            <w:gridSpan w:val="4"/>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w:t>
            </w:r>
          </w:p>
        </w:tc>
        <w:tc>
          <w:tcPr>
            <w:tcW w:w="1660" w:type="dxa"/>
          </w:tcPr>
          <w:p>
            <w:pPr>
              <w:spacing w:line="500" w:lineRule="exact"/>
              <w:jc w:val="center"/>
              <w:rPr>
                <w:rFonts w:ascii="楷体_GB2312" w:hAnsi="Times New Roman" w:eastAsia="楷体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6" w:type="dxa"/>
            <w:gridSpan w:val="4"/>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小计（元）</w:t>
            </w:r>
          </w:p>
        </w:tc>
        <w:tc>
          <w:tcPr>
            <w:tcW w:w="1660" w:type="dxa"/>
          </w:tcPr>
          <w:p>
            <w:pPr>
              <w:spacing w:line="500" w:lineRule="exact"/>
              <w:jc w:val="center"/>
              <w:rPr>
                <w:rFonts w:ascii="楷体_GB2312" w:hAnsi="Times New Roman" w:eastAsia="楷体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6" w:type="dxa"/>
            <w:gridSpan w:val="4"/>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医院管理费（</w:t>
            </w:r>
            <w:r>
              <w:rPr>
                <w:rFonts w:hint="eastAsia" w:ascii="楷体_GB2312" w:hAnsi="Times New Roman" w:eastAsia="楷体_GB2312" w:cs="Times New Roman"/>
                <w:color w:val="000000"/>
                <w:sz w:val="28"/>
                <w:szCs w:val="28"/>
                <w:u w:val="single"/>
              </w:rPr>
              <w:t xml:space="preserve"> </w:t>
            </w:r>
            <w:r>
              <w:rPr>
                <w:rFonts w:ascii="楷体_GB2312" w:hAnsi="Times New Roman" w:eastAsia="楷体_GB2312" w:cs="Times New Roman"/>
                <w:color w:val="000000"/>
                <w:sz w:val="28"/>
                <w:szCs w:val="28"/>
                <w:u w:val="single"/>
              </w:rPr>
              <w:t xml:space="preserve"> </w:t>
            </w:r>
            <w:r>
              <w:rPr>
                <w:rFonts w:hint="eastAsia" w:ascii="楷体_GB2312" w:hAnsi="Times New Roman" w:eastAsia="楷体_GB2312" w:cs="Times New Roman"/>
                <w:color w:val="000000"/>
                <w:sz w:val="28"/>
                <w:szCs w:val="28"/>
              </w:rPr>
              <w:t>%）</w:t>
            </w:r>
          </w:p>
        </w:tc>
        <w:tc>
          <w:tcPr>
            <w:tcW w:w="1660" w:type="dxa"/>
          </w:tcPr>
          <w:p>
            <w:pPr>
              <w:spacing w:line="500" w:lineRule="exact"/>
              <w:jc w:val="center"/>
              <w:rPr>
                <w:rFonts w:ascii="楷体_GB2312" w:hAnsi="Times New Roman" w:eastAsia="楷体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6" w:type="dxa"/>
            <w:gridSpan w:val="4"/>
          </w:tcPr>
          <w:p>
            <w:pPr>
              <w:spacing w:line="500" w:lineRule="exact"/>
              <w:jc w:val="center"/>
              <w:rPr>
                <w:rFonts w:hint="eastAsia" w:ascii="楷体_GB2312" w:hAnsi="Times New Roman" w:eastAsia="楷体_GB2312" w:cs="Times New Roman"/>
                <w:color w:val="000000"/>
                <w:sz w:val="28"/>
                <w:szCs w:val="28"/>
                <w:lang w:eastAsia="zh-CN"/>
              </w:rPr>
            </w:pPr>
            <w:r>
              <w:rPr>
                <w:rFonts w:hint="eastAsia" w:ascii="楷体_GB2312" w:hAnsi="Times New Roman" w:eastAsia="楷体_GB2312" w:cs="Times New Roman"/>
                <w:color w:val="000000"/>
                <w:sz w:val="28"/>
                <w:szCs w:val="28"/>
                <w:lang w:val="en-US" w:eastAsia="zh-CN"/>
              </w:rPr>
              <w:t xml:space="preserve">总金额 </w:t>
            </w:r>
          </w:p>
        </w:tc>
        <w:tc>
          <w:tcPr>
            <w:tcW w:w="1660" w:type="dxa"/>
          </w:tcPr>
          <w:p>
            <w:pPr>
              <w:spacing w:line="500" w:lineRule="exact"/>
              <w:jc w:val="center"/>
              <w:rPr>
                <w:rFonts w:ascii="楷体_GB2312" w:hAnsi="Times New Roman" w:eastAsia="楷体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6" w:type="dxa"/>
            <w:gridSpan w:val="4"/>
          </w:tcPr>
          <w:p>
            <w:pPr>
              <w:spacing w:line="500" w:lineRule="exact"/>
              <w:jc w:val="center"/>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lang w:val="en-US" w:eastAsia="zh-CN"/>
              </w:rPr>
              <w:t xml:space="preserve"> 税 费（元）</w:t>
            </w:r>
          </w:p>
        </w:tc>
        <w:tc>
          <w:tcPr>
            <w:tcW w:w="1660" w:type="dxa"/>
          </w:tcPr>
          <w:p>
            <w:pPr>
              <w:spacing w:line="500" w:lineRule="exact"/>
              <w:jc w:val="center"/>
              <w:rPr>
                <w:rFonts w:ascii="楷体_GB2312" w:hAnsi="Times New Roman" w:eastAsia="楷体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6" w:type="dxa"/>
            <w:gridSpan w:val="4"/>
          </w:tcPr>
          <w:p>
            <w:pPr>
              <w:spacing w:line="500" w:lineRule="exact"/>
              <w:jc w:val="center"/>
              <w:rPr>
                <w:rFonts w:hint="default" w:ascii="楷体_GB2312" w:hAnsi="Times New Roman" w:eastAsia="楷体_GB2312" w:cs="Times New Roman"/>
                <w:color w:val="000000"/>
                <w:sz w:val="28"/>
                <w:szCs w:val="28"/>
                <w:lang w:val="en-US" w:eastAsia="zh-CN"/>
              </w:rPr>
            </w:pPr>
            <w:r>
              <w:rPr>
                <w:rFonts w:hint="eastAsia" w:ascii="楷体_GB2312" w:hAnsi="Times New Roman" w:eastAsia="楷体_GB2312" w:cs="Times New Roman"/>
                <w:color w:val="000000"/>
                <w:sz w:val="28"/>
                <w:szCs w:val="28"/>
                <w:lang w:val="en-US" w:eastAsia="zh-CN"/>
              </w:rPr>
              <w:t>含税总金额（元）</w:t>
            </w:r>
          </w:p>
        </w:tc>
        <w:tc>
          <w:tcPr>
            <w:tcW w:w="1660" w:type="dxa"/>
          </w:tcPr>
          <w:p>
            <w:pPr>
              <w:spacing w:line="500" w:lineRule="exact"/>
              <w:jc w:val="center"/>
              <w:rPr>
                <w:rFonts w:ascii="楷体_GB2312" w:hAnsi="Times New Roman" w:eastAsia="楷体_GB2312" w:cs="Times New Roman"/>
                <w:color w:val="000000"/>
                <w:sz w:val="28"/>
                <w:szCs w:val="28"/>
              </w:rPr>
            </w:pPr>
          </w:p>
        </w:tc>
      </w:tr>
    </w:tbl>
    <w:p>
      <w:pPr>
        <w:spacing w:line="500" w:lineRule="exact"/>
        <w:rPr>
          <w:rFonts w:ascii="楷体_GB2312" w:hAnsi="Times New Roman" w:eastAsia="楷体_GB2312" w:cs="Times New Roman"/>
          <w:color w:val="000000"/>
          <w:szCs w:val="21"/>
        </w:rPr>
      </w:pPr>
      <w:r>
        <w:rPr>
          <w:rFonts w:hint="eastAsia" w:ascii="楷体_GB2312" w:hAnsi="Times New Roman" w:eastAsia="楷体_GB2312" w:cs="Times New Roman"/>
          <w:color w:val="000000"/>
          <w:szCs w:val="21"/>
        </w:rPr>
        <w:t>注：所有费用最终根据实际发生核算并支付，请在填表时根据具体项目增加或删除条目。</w:t>
      </w:r>
    </w:p>
    <w:p>
      <w:pPr>
        <w:spacing w:line="500" w:lineRule="exact"/>
        <w:rPr>
          <w:rFonts w:ascii="楷体_GB2312" w:hAnsi="Times New Roman" w:eastAsia="楷体_GB2312" w:cs="Times New Roman"/>
          <w:color w:val="000000"/>
          <w:szCs w:val="21"/>
        </w:rPr>
      </w:pPr>
      <w:r>
        <w:rPr>
          <w:rFonts w:hint="eastAsia" w:ascii="楷体_GB2312" w:hAnsi="Times New Roman" w:eastAsia="楷体_GB2312" w:cs="Times New Roman"/>
          <w:color w:val="000000"/>
          <w:szCs w:val="21"/>
        </w:rPr>
        <w:t>医院管理费（根据项目分级，百分比不同）1级为10%、2级为15%、3级为20%、4级为25%,其计算公式为：试验实施费（小计）÷（1-X%）×X% 。</w:t>
      </w:r>
    </w:p>
    <w:p>
      <w:pPr>
        <w:tabs>
          <w:tab w:val="left" w:pos="7490"/>
        </w:tabs>
        <w:spacing w:line="500" w:lineRule="exact"/>
        <w:ind w:left="279" w:leftChars="133" w:firstLine="280" w:firstLineChars="100"/>
        <w:rPr>
          <w:rFonts w:hint="default" w:ascii="楷体_GB2312" w:hAnsi="Times New Roman" w:eastAsia="楷体_GB2312" w:cs="Times New Roman"/>
          <w:color w:val="000000"/>
          <w:sz w:val="28"/>
          <w:szCs w:val="28"/>
          <w:lang w:val="en-US" w:eastAsia="zh-CN"/>
        </w:rPr>
      </w:pPr>
      <w:r>
        <w:rPr>
          <w:rFonts w:hint="eastAsia" w:ascii="楷体_GB2312" w:hAnsi="Times New Roman" w:eastAsia="楷体_GB2312" w:cs="Times New Roman"/>
          <w:color w:val="000000"/>
          <w:sz w:val="28"/>
          <w:szCs w:val="28"/>
        </w:rPr>
        <w:t>2、税费：由甲方根据付款当期税率标准予以支付，试验结束时据实结算。</w:t>
      </w:r>
      <w:r>
        <w:rPr>
          <w:rFonts w:hint="eastAsia" w:ascii="楷体_GB2312" w:hAnsi="Times New Roman" w:eastAsia="楷体_GB2312" w:cs="Times New Roman"/>
          <w:color w:val="000000"/>
          <w:sz w:val="28"/>
          <w:szCs w:val="28"/>
          <w:lang w:val="en-US" w:eastAsia="zh-CN"/>
        </w:rPr>
        <w:t>税费计算方式为：总金额×3%。</w:t>
      </w:r>
    </w:p>
    <w:p>
      <w:pPr>
        <w:spacing w:line="500" w:lineRule="exact"/>
        <w:ind w:firstLine="560" w:firstLineChars="200"/>
        <w:rPr>
          <w:rFonts w:ascii="楷体_GB2312" w:hAnsi="Times New Roman" w:eastAsia="楷体_GB2312" w:cs="Times New Roman"/>
          <w:color w:val="000000"/>
          <w:sz w:val="28"/>
          <w:szCs w:val="28"/>
        </w:rPr>
      </w:pPr>
      <w:commentRangeStart w:id="4"/>
      <w:r>
        <w:rPr>
          <w:rFonts w:hint="eastAsia" w:ascii="楷体_GB2312" w:hAnsi="Times New Roman" w:eastAsia="楷体_GB2312" w:cs="Times New Roman"/>
          <w:color w:val="000000"/>
          <w:sz w:val="28"/>
          <w:szCs w:val="28"/>
        </w:rPr>
        <w:t>3、由本合同经费支付的费用不能纳入医保支付。</w:t>
      </w:r>
      <w:commentRangeEnd w:id="4"/>
      <w:r>
        <w:commentReference w:id="4"/>
      </w:r>
    </w:p>
    <w:p>
      <w:pPr>
        <w:spacing w:line="500" w:lineRule="exact"/>
        <w:ind w:firstLine="560" w:firstLineChars="200"/>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4、甲方应在合同签订后</w:t>
      </w:r>
      <w:commentRangeStart w:id="5"/>
      <w:r>
        <w:rPr>
          <w:rFonts w:hint="eastAsia" w:ascii="楷体_GB2312" w:hAnsi="Times New Roman" w:eastAsia="楷体_GB2312" w:cs="Times New Roman"/>
          <w:color w:val="000000"/>
          <w:sz w:val="28"/>
          <w:szCs w:val="28"/>
        </w:rPr>
        <w:t>7个工作日</w:t>
      </w:r>
      <w:commentRangeEnd w:id="5"/>
      <w:r>
        <w:commentReference w:id="5"/>
      </w:r>
      <w:r>
        <w:rPr>
          <w:rFonts w:hint="eastAsia" w:ascii="楷体_GB2312" w:hAnsi="Times New Roman" w:eastAsia="楷体_GB2312" w:cs="Times New Roman"/>
          <w:color w:val="000000"/>
          <w:sz w:val="28"/>
          <w:szCs w:val="28"/>
        </w:rPr>
        <w:t>内支付合同</w:t>
      </w:r>
      <w:r>
        <w:rPr>
          <w:rFonts w:hint="eastAsia" w:ascii="楷体_GB2312" w:hAnsi="Times New Roman" w:eastAsia="楷体_GB2312" w:cs="Times New Roman"/>
          <w:color w:val="000000"/>
          <w:sz w:val="28"/>
          <w:szCs w:val="28"/>
          <w:lang w:val="en-US" w:eastAsia="zh-CN"/>
        </w:rPr>
        <w:t>含</w:t>
      </w:r>
      <w:bookmarkStart w:id="0" w:name="_GoBack"/>
      <w:bookmarkEnd w:id="0"/>
      <w:r>
        <w:rPr>
          <w:rFonts w:hint="eastAsia" w:ascii="楷体_GB2312" w:hAnsi="Times New Roman" w:eastAsia="楷体_GB2312" w:cs="Times New Roman"/>
          <w:color w:val="000000"/>
          <w:sz w:val="28"/>
          <w:szCs w:val="28"/>
          <w:lang w:val="en-US" w:eastAsia="zh-CN"/>
        </w:rPr>
        <w:t>税</w:t>
      </w:r>
      <w:r>
        <w:rPr>
          <w:rFonts w:hint="eastAsia" w:ascii="楷体_GB2312" w:hAnsi="Times New Roman" w:eastAsia="楷体_GB2312" w:cs="Times New Roman"/>
          <w:color w:val="000000"/>
          <w:sz w:val="28"/>
          <w:szCs w:val="28"/>
        </w:rPr>
        <w:t>总金额</w:t>
      </w:r>
      <w:r>
        <w:rPr>
          <w:rFonts w:hint="eastAsia" w:ascii="楷体_GB2312" w:hAnsi="Times New Roman" w:eastAsia="楷体_GB2312" w:cs="Times New Roman"/>
          <w:color w:val="000000"/>
          <w:sz w:val="28"/>
          <w:szCs w:val="28"/>
          <w:lang w:val="en-US" w:eastAsia="zh-CN"/>
        </w:rPr>
        <w:t>3</w:t>
      </w:r>
      <w:r>
        <w:rPr>
          <w:rFonts w:ascii="楷体_GB2312" w:hAnsi="Times New Roman" w:eastAsia="楷体_GB2312" w:cs="Times New Roman"/>
          <w:color w:val="000000"/>
          <w:sz w:val="28"/>
          <w:szCs w:val="28"/>
        </w:rPr>
        <w:t>0</w:t>
      </w:r>
      <w:r>
        <w:rPr>
          <w:rFonts w:ascii="Times New Roman" w:hAnsi="Times New Roman" w:eastAsia="楷体_GB2312" w:cs="Times New Roman"/>
          <w:color w:val="000000"/>
          <w:sz w:val="28"/>
          <w:szCs w:val="28"/>
        </w:rPr>
        <w:t>%</w:t>
      </w:r>
      <w:r>
        <w:rPr>
          <w:rFonts w:hint="eastAsia" w:ascii="楷体_GB2312" w:hAnsi="Times New Roman" w:eastAsia="楷体_GB2312" w:cs="Times New Roman"/>
          <w:color w:val="000000"/>
          <w:sz w:val="28"/>
          <w:szCs w:val="28"/>
        </w:rPr>
        <w:t>的费用，即人民币</w:t>
      </w:r>
      <w:r>
        <w:rPr>
          <w:rFonts w:hint="eastAsia" w:ascii="楷体_GB2312" w:hAnsi="Times New Roman" w:eastAsia="楷体_GB2312" w:cs="Times New Roman"/>
          <w:color w:val="000000"/>
          <w:sz w:val="28"/>
          <w:szCs w:val="28"/>
          <w:u w:val="single"/>
        </w:rPr>
        <w:t xml:space="preserve">        </w:t>
      </w:r>
      <w:r>
        <w:rPr>
          <w:rFonts w:hint="eastAsia" w:ascii="楷体_GB2312" w:hAnsi="Times New Roman" w:eastAsia="楷体_GB2312" w:cs="Times New Roman"/>
          <w:color w:val="000000"/>
          <w:sz w:val="28"/>
          <w:szCs w:val="28"/>
        </w:rPr>
        <w:t>元（大写：</w:t>
      </w:r>
      <w:r>
        <w:rPr>
          <w:rFonts w:hint="eastAsia" w:ascii="楷体_GB2312" w:hAnsi="Times New Roman" w:eastAsia="楷体_GB2312" w:cs="Times New Roman"/>
          <w:color w:val="000000"/>
          <w:sz w:val="28"/>
          <w:szCs w:val="28"/>
          <w:u w:val="single"/>
        </w:rPr>
        <w:t xml:space="preserve"> </w:t>
      </w:r>
      <w:r>
        <w:rPr>
          <w:rFonts w:ascii="楷体_GB2312" w:hAnsi="Times New Roman" w:eastAsia="楷体_GB2312" w:cs="Times New Roman"/>
          <w:color w:val="000000"/>
          <w:sz w:val="28"/>
          <w:szCs w:val="28"/>
          <w:u w:val="single"/>
        </w:rPr>
        <w:t xml:space="preserve">     </w:t>
      </w:r>
      <w:r>
        <w:rPr>
          <w:rFonts w:hint="eastAsia" w:ascii="楷体_GB2312" w:hAnsi="Times New Roman" w:eastAsia="楷体_GB2312" w:cs="Times New Roman"/>
          <w:color w:val="000000"/>
          <w:sz w:val="28"/>
          <w:szCs w:val="28"/>
        </w:rPr>
        <w:t>）。</w:t>
      </w:r>
    </w:p>
    <w:p>
      <w:pPr>
        <w:spacing w:line="500" w:lineRule="exact"/>
        <w:ind w:firstLine="560" w:firstLineChars="200"/>
        <w:rPr>
          <w:rFonts w:hint="default" w:ascii="楷体_GB2312" w:hAnsi="Times New Roman" w:eastAsia="楷体_GB2312" w:cs="Times New Roman"/>
          <w:color w:val="000000"/>
          <w:sz w:val="28"/>
          <w:szCs w:val="28"/>
          <w:lang w:val="en-US" w:eastAsia="zh-CN"/>
        </w:rPr>
      </w:pPr>
      <w:commentRangeStart w:id="6"/>
      <w:r>
        <w:rPr>
          <w:rFonts w:hint="eastAsia" w:ascii="楷体_GB2312" w:hAnsi="Times New Roman" w:eastAsia="楷体_GB2312" w:cs="Times New Roman"/>
          <w:color w:val="000000"/>
          <w:sz w:val="28"/>
          <w:szCs w:val="28"/>
        </w:rPr>
        <w:t>5、</w:t>
      </w:r>
      <w:r>
        <w:rPr>
          <w:rFonts w:hint="eastAsia" w:ascii="楷体_GB2312" w:hAnsi="Times New Roman" w:eastAsia="楷体_GB2312" w:cs="Times New Roman"/>
          <w:color w:val="000000"/>
          <w:sz w:val="28"/>
          <w:szCs w:val="28"/>
          <w:lang w:val="en-US" w:eastAsia="zh-CN"/>
        </w:rPr>
        <w:t>双方确认选择如下第【】种支付方式：</w:t>
      </w:r>
    </w:p>
    <w:p>
      <w:pPr>
        <w:spacing w:line="500" w:lineRule="exact"/>
        <w:ind w:firstLine="560" w:firstLineChars="200"/>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lang w:val="en-US" w:eastAsia="zh-CN"/>
        </w:rPr>
        <w:t>方式一：</w:t>
      </w:r>
      <w:r>
        <w:rPr>
          <w:rFonts w:hint="eastAsia" w:ascii="楷体_GB2312" w:hAnsi="Times New Roman" w:eastAsia="楷体_GB2312" w:cs="Times New Roman"/>
          <w:color w:val="000000"/>
          <w:sz w:val="28"/>
          <w:szCs w:val="28"/>
        </w:rPr>
        <w:t>甲方应在乙方纳入计划病例数（</w:t>
      </w:r>
      <w:r>
        <w:rPr>
          <w:rFonts w:hint="eastAsia" w:ascii="楷体_GB2312" w:hAnsi="Times New Roman" w:eastAsia="楷体_GB2312" w:cs="Times New Roman"/>
          <w:color w:val="000000"/>
          <w:sz w:val="28"/>
          <w:szCs w:val="28"/>
          <w:u w:val="single"/>
        </w:rPr>
        <w:t xml:space="preserve"> </w:t>
      </w:r>
      <w:r>
        <w:rPr>
          <w:rFonts w:ascii="楷体_GB2312" w:hAnsi="Times New Roman" w:eastAsia="楷体_GB2312" w:cs="Times New Roman"/>
          <w:color w:val="000000"/>
          <w:sz w:val="28"/>
          <w:szCs w:val="28"/>
          <w:u w:val="single"/>
        </w:rPr>
        <w:t xml:space="preserve"> </w:t>
      </w:r>
      <w:r>
        <w:rPr>
          <w:rFonts w:hint="eastAsia" w:ascii="楷体_GB2312" w:hAnsi="Times New Roman" w:eastAsia="楷体_GB2312" w:cs="Times New Roman"/>
          <w:color w:val="000000"/>
          <w:sz w:val="28"/>
          <w:szCs w:val="28"/>
          <w:u w:val="single"/>
        </w:rPr>
        <w:t>例</w:t>
      </w:r>
      <w:r>
        <w:rPr>
          <w:rFonts w:hint="eastAsia" w:ascii="楷体_GB2312" w:hAnsi="Times New Roman" w:eastAsia="楷体_GB2312" w:cs="Times New Roman"/>
          <w:color w:val="000000"/>
          <w:sz w:val="28"/>
          <w:szCs w:val="28"/>
        </w:rPr>
        <w:t>）的5</w:t>
      </w:r>
      <w:r>
        <w:rPr>
          <w:rFonts w:ascii="楷体_GB2312" w:hAnsi="Times New Roman" w:eastAsia="楷体_GB2312" w:cs="Times New Roman"/>
          <w:color w:val="000000"/>
          <w:sz w:val="28"/>
          <w:szCs w:val="28"/>
        </w:rPr>
        <w:t>0</w:t>
      </w:r>
      <w:r>
        <w:rPr>
          <w:rFonts w:hint="eastAsia" w:ascii="楷体_GB2312" w:hAnsi="Times New Roman" w:eastAsia="楷体_GB2312" w:cs="Times New Roman"/>
          <w:color w:val="000000"/>
          <w:sz w:val="28"/>
          <w:szCs w:val="28"/>
        </w:rPr>
        <w:t>%（即</w:t>
      </w:r>
      <w:r>
        <w:rPr>
          <w:rFonts w:hint="eastAsia" w:ascii="楷体_GB2312" w:hAnsi="Times New Roman" w:eastAsia="楷体_GB2312" w:cs="Times New Roman"/>
          <w:color w:val="000000"/>
          <w:sz w:val="28"/>
          <w:szCs w:val="28"/>
          <w:u w:val="single"/>
        </w:rPr>
        <w:t xml:space="preserve"> </w:t>
      </w:r>
      <w:r>
        <w:rPr>
          <w:rFonts w:ascii="楷体_GB2312" w:hAnsi="Times New Roman" w:eastAsia="楷体_GB2312" w:cs="Times New Roman"/>
          <w:color w:val="000000"/>
          <w:sz w:val="28"/>
          <w:szCs w:val="28"/>
          <w:u w:val="single"/>
        </w:rPr>
        <w:t xml:space="preserve"> </w:t>
      </w:r>
      <w:r>
        <w:rPr>
          <w:rFonts w:hint="eastAsia" w:ascii="楷体_GB2312" w:hAnsi="Times New Roman" w:eastAsia="楷体_GB2312" w:cs="Times New Roman"/>
          <w:color w:val="000000"/>
          <w:sz w:val="28"/>
          <w:szCs w:val="28"/>
          <w:u w:val="single"/>
        </w:rPr>
        <w:t>例</w:t>
      </w:r>
      <w:r>
        <w:rPr>
          <w:rFonts w:hint="eastAsia" w:ascii="楷体_GB2312" w:hAnsi="Times New Roman" w:eastAsia="楷体_GB2312" w:cs="Times New Roman"/>
          <w:color w:val="000000"/>
          <w:sz w:val="28"/>
          <w:szCs w:val="28"/>
        </w:rPr>
        <w:t>）时支付合同</w:t>
      </w:r>
      <w:r>
        <w:rPr>
          <w:rFonts w:hint="eastAsia" w:ascii="楷体_GB2312" w:hAnsi="Times New Roman" w:eastAsia="楷体_GB2312" w:cs="Times New Roman"/>
          <w:color w:val="000000"/>
          <w:sz w:val="28"/>
          <w:szCs w:val="28"/>
          <w:lang w:val="en-US" w:eastAsia="zh-CN"/>
        </w:rPr>
        <w:t>含税</w:t>
      </w:r>
      <w:r>
        <w:rPr>
          <w:rFonts w:hint="eastAsia" w:ascii="楷体_GB2312" w:hAnsi="Times New Roman" w:eastAsia="楷体_GB2312" w:cs="Times New Roman"/>
          <w:color w:val="000000"/>
          <w:sz w:val="28"/>
          <w:szCs w:val="28"/>
        </w:rPr>
        <w:t>总金额3</w:t>
      </w:r>
      <w:r>
        <w:rPr>
          <w:rFonts w:ascii="楷体_GB2312" w:hAnsi="Times New Roman" w:eastAsia="楷体_GB2312" w:cs="Times New Roman"/>
          <w:color w:val="000000"/>
          <w:sz w:val="28"/>
          <w:szCs w:val="28"/>
        </w:rPr>
        <w:t>0</w:t>
      </w:r>
      <w:r>
        <w:rPr>
          <w:rFonts w:hint="eastAsia" w:ascii="楷体_GB2312" w:hAnsi="Times New Roman" w:eastAsia="楷体_GB2312" w:cs="Times New Roman"/>
          <w:color w:val="000000"/>
          <w:sz w:val="28"/>
          <w:szCs w:val="28"/>
        </w:rPr>
        <w:t>%的费用，即人民币</w:t>
      </w:r>
      <w:r>
        <w:rPr>
          <w:rFonts w:hint="eastAsia" w:ascii="楷体_GB2312" w:hAnsi="Times New Roman" w:eastAsia="楷体_GB2312" w:cs="Times New Roman"/>
          <w:color w:val="000000"/>
          <w:sz w:val="28"/>
          <w:szCs w:val="28"/>
          <w:u w:val="single"/>
        </w:rPr>
        <w:t xml:space="preserve">        </w:t>
      </w:r>
      <w:r>
        <w:rPr>
          <w:rFonts w:hint="eastAsia" w:ascii="楷体_GB2312" w:hAnsi="Times New Roman" w:eastAsia="楷体_GB2312" w:cs="Times New Roman"/>
          <w:color w:val="000000"/>
          <w:sz w:val="28"/>
          <w:szCs w:val="28"/>
        </w:rPr>
        <w:t>元（大写：</w:t>
      </w:r>
      <w:r>
        <w:rPr>
          <w:rFonts w:hint="eastAsia" w:ascii="楷体_GB2312" w:hAnsi="Times New Roman" w:eastAsia="楷体_GB2312" w:cs="Times New Roman"/>
          <w:color w:val="000000"/>
          <w:sz w:val="28"/>
          <w:szCs w:val="28"/>
          <w:u w:val="single"/>
        </w:rPr>
        <w:t xml:space="preserve"> </w:t>
      </w:r>
      <w:r>
        <w:rPr>
          <w:rFonts w:ascii="楷体_GB2312" w:hAnsi="Times New Roman" w:eastAsia="楷体_GB2312" w:cs="Times New Roman"/>
          <w:color w:val="000000"/>
          <w:sz w:val="28"/>
          <w:szCs w:val="28"/>
          <w:u w:val="single"/>
        </w:rPr>
        <w:t xml:space="preserve">     </w:t>
      </w:r>
      <w:r>
        <w:rPr>
          <w:rFonts w:hint="eastAsia" w:ascii="楷体_GB2312" w:hAnsi="Times New Roman" w:eastAsia="楷体_GB2312" w:cs="Times New Roman"/>
          <w:color w:val="000000"/>
          <w:sz w:val="28"/>
          <w:szCs w:val="28"/>
        </w:rPr>
        <w:t>），在乙方纳入所有计划病例数（即</w:t>
      </w:r>
      <w:r>
        <w:rPr>
          <w:rFonts w:hint="eastAsia" w:ascii="楷体_GB2312" w:hAnsi="Times New Roman" w:eastAsia="楷体_GB2312" w:cs="Times New Roman"/>
          <w:color w:val="000000"/>
          <w:sz w:val="28"/>
          <w:szCs w:val="28"/>
          <w:u w:val="single"/>
        </w:rPr>
        <w:t xml:space="preserve"> </w:t>
      </w:r>
      <w:r>
        <w:rPr>
          <w:rFonts w:ascii="楷体_GB2312" w:hAnsi="Times New Roman" w:eastAsia="楷体_GB2312" w:cs="Times New Roman"/>
          <w:color w:val="000000"/>
          <w:sz w:val="28"/>
          <w:szCs w:val="28"/>
          <w:u w:val="single"/>
        </w:rPr>
        <w:t xml:space="preserve"> </w:t>
      </w:r>
      <w:r>
        <w:rPr>
          <w:rFonts w:hint="eastAsia" w:ascii="楷体_GB2312" w:hAnsi="Times New Roman" w:eastAsia="楷体_GB2312" w:cs="Times New Roman"/>
          <w:color w:val="000000"/>
          <w:sz w:val="28"/>
          <w:szCs w:val="28"/>
          <w:u w:val="single"/>
        </w:rPr>
        <w:t>例</w:t>
      </w:r>
      <w:r>
        <w:rPr>
          <w:rFonts w:hint="eastAsia" w:ascii="楷体_GB2312" w:hAnsi="Times New Roman" w:eastAsia="楷体_GB2312" w:cs="Times New Roman"/>
          <w:color w:val="000000"/>
          <w:sz w:val="28"/>
          <w:szCs w:val="28"/>
        </w:rPr>
        <w:t>）时支付合同</w:t>
      </w:r>
      <w:r>
        <w:rPr>
          <w:rFonts w:hint="eastAsia" w:ascii="楷体_GB2312" w:hAnsi="Times New Roman" w:eastAsia="楷体_GB2312" w:cs="Times New Roman"/>
          <w:color w:val="000000"/>
          <w:sz w:val="28"/>
          <w:szCs w:val="28"/>
          <w:lang w:val="en-US" w:eastAsia="zh-CN"/>
        </w:rPr>
        <w:t>含税</w:t>
      </w:r>
      <w:r>
        <w:rPr>
          <w:rFonts w:hint="eastAsia" w:ascii="楷体_GB2312" w:hAnsi="Times New Roman" w:eastAsia="楷体_GB2312" w:cs="Times New Roman"/>
          <w:color w:val="000000"/>
          <w:sz w:val="28"/>
          <w:szCs w:val="28"/>
        </w:rPr>
        <w:t>总金额</w:t>
      </w:r>
      <w:commentRangeStart w:id="7"/>
      <w:r>
        <w:rPr>
          <w:rFonts w:hint="default" w:ascii="楷体_GB2312" w:hAnsi="Times New Roman" w:eastAsia="楷体_GB2312" w:cs="Times New Roman"/>
          <w:color w:val="000000"/>
          <w:sz w:val="28"/>
          <w:szCs w:val="28"/>
          <w:lang w:val="en-US"/>
        </w:rPr>
        <w:t>3</w:t>
      </w:r>
      <w:r>
        <w:rPr>
          <w:rFonts w:ascii="楷体_GB2312" w:hAnsi="Times New Roman" w:eastAsia="楷体_GB2312" w:cs="Times New Roman"/>
          <w:color w:val="000000"/>
          <w:sz w:val="28"/>
          <w:szCs w:val="28"/>
        </w:rPr>
        <w:t>0</w:t>
      </w:r>
      <w:r>
        <w:rPr>
          <w:rFonts w:hint="eastAsia" w:ascii="楷体_GB2312" w:hAnsi="Times New Roman" w:eastAsia="楷体_GB2312" w:cs="Times New Roman"/>
          <w:color w:val="000000"/>
          <w:sz w:val="28"/>
          <w:szCs w:val="28"/>
        </w:rPr>
        <w:t>%</w:t>
      </w:r>
      <w:commentRangeEnd w:id="7"/>
      <w:r>
        <w:commentReference w:id="7"/>
      </w:r>
      <w:r>
        <w:rPr>
          <w:rFonts w:hint="eastAsia" w:ascii="楷体_GB2312" w:hAnsi="Times New Roman" w:eastAsia="楷体_GB2312" w:cs="Times New Roman"/>
          <w:color w:val="000000"/>
          <w:sz w:val="28"/>
          <w:szCs w:val="28"/>
        </w:rPr>
        <w:t>的费用，即人民币</w:t>
      </w:r>
      <w:r>
        <w:rPr>
          <w:rFonts w:hint="eastAsia" w:ascii="楷体_GB2312" w:hAnsi="Times New Roman" w:eastAsia="楷体_GB2312" w:cs="Times New Roman"/>
          <w:color w:val="000000"/>
          <w:sz w:val="28"/>
          <w:szCs w:val="28"/>
          <w:u w:val="single"/>
        </w:rPr>
        <w:t xml:space="preserve">        </w:t>
      </w:r>
      <w:r>
        <w:rPr>
          <w:rFonts w:hint="eastAsia" w:ascii="楷体_GB2312" w:hAnsi="Times New Roman" w:eastAsia="楷体_GB2312" w:cs="Times New Roman"/>
          <w:color w:val="000000"/>
          <w:sz w:val="28"/>
          <w:szCs w:val="28"/>
        </w:rPr>
        <w:t>元（大写：</w:t>
      </w:r>
      <w:r>
        <w:rPr>
          <w:rFonts w:hint="eastAsia" w:ascii="楷体_GB2312" w:hAnsi="Times New Roman" w:eastAsia="楷体_GB2312" w:cs="Times New Roman"/>
          <w:color w:val="000000"/>
          <w:sz w:val="28"/>
          <w:szCs w:val="28"/>
          <w:u w:val="single"/>
        </w:rPr>
        <w:t xml:space="preserve"> </w:t>
      </w:r>
      <w:r>
        <w:rPr>
          <w:rFonts w:ascii="楷体_GB2312" w:hAnsi="Times New Roman" w:eastAsia="楷体_GB2312" w:cs="Times New Roman"/>
          <w:color w:val="000000"/>
          <w:sz w:val="28"/>
          <w:szCs w:val="28"/>
          <w:u w:val="single"/>
        </w:rPr>
        <w:t xml:space="preserve">     </w:t>
      </w:r>
      <w:r>
        <w:rPr>
          <w:rFonts w:hint="eastAsia" w:ascii="楷体_GB2312" w:hAnsi="Times New Roman" w:eastAsia="楷体_GB2312" w:cs="Times New Roman"/>
          <w:color w:val="000000"/>
          <w:sz w:val="28"/>
          <w:szCs w:val="28"/>
        </w:rPr>
        <w:t>）。如超出或未达到计划例数，请按实际发生支付相应比例费用。</w:t>
      </w:r>
    </w:p>
    <w:p>
      <w:pPr>
        <w:spacing w:line="500" w:lineRule="exact"/>
        <w:ind w:firstLine="560" w:firstLineChars="200"/>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lang w:val="en-US" w:eastAsia="zh-CN"/>
        </w:rPr>
        <w:t>方式二：</w:t>
      </w:r>
      <w:r>
        <w:rPr>
          <w:rFonts w:hint="eastAsia" w:ascii="楷体_GB2312" w:hAnsi="Times New Roman" w:eastAsia="楷体_GB2312" w:cs="Times New Roman"/>
          <w:color w:val="000000"/>
          <w:sz w:val="28"/>
          <w:szCs w:val="28"/>
        </w:rPr>
        <w:t>甲方应该根据试验进度，每</w:t>
      </w:r>
      <w:r>
        <w:rPr>
          <w:rFonts w:hint="eastAsia" w:ascii="楷体_GB2312" w:hAnsi="Times New Roman" w:eastAsia="楷体_GB2312" w:cs="Times New Roman"/>
          <w:color w:val="000000"/>
          <w:sz w:val="28"/>
          <w:szCs w:val="28"/>
        </w:rPr>
        <w:sym w:font="Wingdings 2" w:char="00A3"/>
      </w:r>
      <w:r>
        <w:rPr>
          <w:rFonts w:hint="eastAsia" w:ascii="楷体_GB2312" w:hAnsi="Times New Roman" w:eastAsia="楷体_GB2312" w:cs="Times New Roman"/>
          <w:color w:val="000000"/>
          <w:sz w:val="28"/>
          <w:szCs w:val="28"/>
        </w:rPr>
        <w:t>三个月/</w:t>
      </w:r>
      <w:r>
        <w:rPr>
          <w:rFonts w:hint="eastAsia" w:ascii="楷体_GB2312" w:hAnsi="Times New Roman" w:eastAsia="楷体_GB2312" w:cs="Times New Roman"/>
          <w:color w:val="000000"/>
          <w:sz w:val="28"/>
          <w:szCs w:val="28"/>
        </w:rPr>
        <w:sym w:font="Wingdings 2" w:char="00A3"/>
      </w:r>
      <w:r>
        <w:rPr>
          <w:rFonts w:hint="eastAsia" w:ascii="楷体_GB2312" w:hAnsi="Times New Roman" w:eastAsia="楷体_GB2312" w:cs="Times New Roman"/>
          <w:color w:val="000000"/>
          <w:sz w:val="28"/>
          <w:szCs w:val="28"/>
        </w:rPr>
        <w:t>半年</w:t>
      </w:r>
      <w:r>
        <w:rPr>
          <w:rFonts w:hint="eastAsia" w:ascii="楷体_GB2312" w:hAnsi="Times New Roman" w:eastAsia="楷体_GB2312" w:cs="Times New Roman"/>
          <w:color w:val="000000"/>
          <w:sz w:val="28"/>
          <w:szCs w:val="28"/>
          <w:lang w:eastAsia="zh-CN"/>
        </w:rPr>
        <w:t>（</w:t>
      </w:r>
      <w:r>
        <w:rPr>
          <w:rFonts w:hint="eastAsia" w:ascii="楷体_GB2312" w:hAnsi="Times New Roman" w:eastAsia="楷体_GB2312" w:cs="Times New Roman"/>
          <w:color w:val="000000"/>
          <w:sz w:val="28"/>
          <w:szCs w:val="28"/>
          <w:lang w:val="en-US" w:eastAsia="zh-CN"/>
        </w:rPr>
        <w:t>下称“支付周期”</w:t>
      </w:r>
      <w:r>
        <w:rPr>
          <w:rFonts w:hint="eastAsia" w:ascii="楷体_GB2312" w:hAnsi="Times New Roman" w:eastAsia="楷体_GB2312" w:cs="Times New Roman"/>
          <w:color w:val="000000"/>
          <w:sz w:val="28"/>
          <w:szCs w:val="28"/>
          <w:lang w:eastAsia="zh-CN"/>
        </w:rPr>
        <w:t>）</w:t>
      </w:r>
      <w:r>
        <w:rPr>
          <w:rFonts w:hint="eastAsia" w:ascii="楷体_GB2312" w:hAnsi="Times New Roman" w:eastAsia="楷体_GB2312" w:cs="Times New Roman"/>
          <w:color w:val="000000"/>
          <w:sz w:val="28"/>
          <w:szCs w:val="28"/>
        </w:rPr>
        <w:t>支付已发生费用</w:t>
      </w:r>
      <w:r>
        <w:rPr>
          <w:rFonts w:hint="eastAsia" w:ascii="楷体_GB2312" w:hAnsi="Times New Roman" w:eastAsia="楷体_GB2312" w:cs="Times New Roman"/>
          <w:color w:val="000000"/>
          <w:sz w:val="28"/>
          <w:szCs w:val="28"/>
          <w:lang w:eastAsia="zh-CN"/>
        </w:rPr>
        <w:t>（</w:t>
      </w:r>
      <w:r>
        <w:rPr>
          <w:rFonts w:hint="eastAsia" w:ascii="楷体_GB2312" w:hAnsi="Times New Roman" w:eastAsia="楷体_GB2312" w:cs="Times New Roman"/>
          <w:color w:val="000000"/>
          <w:sz w:val="28"/>
          <w:szCs w:val="28"/>
          <w:lang w:val="en-US" w:eastAsia="zh-CN"/>
        </w:rPr>
        <w:t>自本合同签订之日起算支付周期</w:t>
      </w:r>
      <w:r>
        <w:rPr>
          <w:rFonts w:hint="eastAsia" w:ascii="楷体_GB2312" w:hAnsi="Times New Roman" w:eastAsia="楷体_GB2312" w:cs="Times New Roman"/>
          <w:color w:val="000000"/>
          <w:sz w:val="28"/>
          <w:szCs w:val="28"/>
          <w:lang w:eastAsia="zh-CN"/>
        </w:rPr>
        <w:t>），</w:t>
      </w:r>
      <w:r>
        <w:rPr>
          <w:rFonts w:hint="eastAsia" w:ascii="楷体_GB2312" w:hAnsi="Times New Roman" w:eastAsia="楷体_GB2312" w:cs="Times New Roman"/>
          <w:color w:val="000000"/>
          <w:sz w:val="28"/>
          <w:szCs w:val="28"/>
          <w:lang w:val="en-US" w:eastAsia="zh-CN"/>
        </w:rPr>
        <w:t>具体支付时间为：每个支付周期开始后【】日内，甲方应完成上一周期费用支付</w:t>
      </w:r>
      <w:r>
        <w:rPr>
          <w:rFonts w:hint="eastAsia" w:ascii="楷体_GB2312" w:hAnsi="Times New Roman" w:eastAsia="楷体_GB2312" w:cs="Times New Roman"/>
          <w:color w:val="000000"/>
          <w:sz w:val="28"/>
          <w:szCs w:val="28"/>
        </w:rPr>
        <w:t>。</w:t>
      </w:r>
    </w:p>
    <w:commentRangeEnd w:id="6"/>
    <w:p>
      <w:pPr>
        <w:spacing w:line="500" w:lineRule="exact"/>
        <w:ind w:firstLine="420" w:firstLineChars="200"/>
        <w:rPr>
          <w:rFonts w:ascii="楷体_GB2312" w:hAnsi="Times New Roman" w:eastAsia="楷体_GB2312" w:cs="Times New Roman"/>
          <w:color w:val="000000"/>
          <w:sz w:val="28"/>
          <w:szCs w:val="28"/>
        </w:rPr>
      </w:pPr>
      <w:r>
        <w:commentReference w:id="6"/>
      </w:r>
      <w:r>
        <w:rPr>
          <w:rFonts w:hint="eastAsia" w:ascii="楷体_GB2312" w:hAnsi="Times New Roman" w:eastAsia="楷体_GB2312" w:cs="Times New Roman"/>
          <w:color w:val="000000"/>
          <w:sz w:val="28"/>
          <w:szCs w:val="28"/>
        </w:rPr>
        <w:t>6、甲方应保证临床试验过程中费用充足，并根据需求就合理费用及时追加付款。</w:t>
      </w:r>
    </w:p>
    <w:p>
      <w:pPr>
        <w:spacing w:line="500" w:lineRule="exact"/>
        <w:ind w:firstLine="560" w:firstLineChars="200"/>
        <w:rPr>
          <w:rFonts w:hint="eastAsia" w:ascii="楷体_GB2312" w:hAnsi="Times New Roman" w:eastAsia="楷体_GB2312" w:cs="Times New Roman"/>
          <w:sz w:val="28"/>
          <w:szCs w:val="28"/>
          <w:lang w:eastAsia="zh-CN"/>
        </w:rPr>
      </w:pPr>
      <w:r>
        <w:rPr>
          <w:rFonts w:hint="eastAsia" w:ascii="楷体_GB2312" w:hAnsi="Times New Roman" w:eastAsia="楷体_GB2312" w:cs="Times New Roman"/>
          <w:color w:val="000000"/>
          <w:sz w:val="28"/>
          <w:szCs w:val="28"/>
        </w:rPr>
        <w:t>7、甲方在受试者随访结束后、关闭中心前，</w:t>
      </w:r>
      <w:r>
        <w:rPr>
          <w:rFonts w:hint="eastAsia" w:ascii="楷体_GB2312" w:hAnsi="Times New Roman" w:eastAsia="楷体_GB2312" w:cs="Times New Roman"/>
          <w:color w:val="000000"/>
          <w:sz w:val="28"/>
          <w:szCs w:val="28"/>
          <w:u w:val="none"/>
        </w:rPr>
        <w:t>按实际发生费用付清合同尾款</w:t>
      </w:r>
      <w:r>
        <w:rPr>
          <w:rFonts w:hint="eastAsia" w:ascii="楷体_GB2312" w:hAnsi="Times New Roman" w:eastAsia="楷体_GB2312" w:cs="Times New Roman"/>
          <w:color w:val="000000"/>
          <w:sz w:val="28"/>
          <w:szCs w:val="28"/>
          <w:u w:val="none"/>
          <w:lang w:eastAsia="zh-CN"/>
        </w:rPr>
        <w:t>。</w:t>
      </w:r>
      <w:r>
        <w:rPr>
          <w:rFonts w:hint="eastAsia" w:ascii="楷体_GB2312" w:hAnsi="Times New Roman" w:eastAsia="楷体_GB2312" w:cs="Times New Roman"/>
          <w:color w:val="000000"/>
          <w:sz w:val="28"/>
          <w:szCs w:val="28"/>
          <w:u w:val="none"/>
          <w:lang w:val="en-US" w:eastAsia="zh-CN"/>
        </w:rPr>
        <w:t>由于检查检验费用会根据物价不定期进行调整，最终的检查检验费用以实际发生费用为准进行结算</w:t>
      </w:r>
      <w:r>
        <w:rPr>
          <w:rFonts w:hint="eastAsia" w:ascii="楷体_GB2312" w:hAnsi="Times New Roman" w:eastAsia="楷体_GB2312" w:cs="Times New Roman"/>
          <w:sz w:val="28"/>
          <w:szCs w:val="28"/>
          <w:lang w:eastAsia="zh-CN"/>
        </w:rPr>
        <w:t>。</w:t>
      </w:r>
    </w:p>
    <w:p>
      <w:pPr>
        <w:spacing w:line="500" w:lineRule="exact"/>
        <w:ind w:firstLine="560" w:firstLineChars="200"/>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8、甲方应按实际发生支付筛选失败病例所产生的检查费用，并支付乙方观察费每例人民币</w:t>
      </w:r>
      <w:r>
        <w:rPr>
          <w:rFonts w:hint="eastAsia" w:ascii="楷体_GB2312" w:hAnsi="Times New Roman" w:eastAsia="楷体_GB2312" w:cs="Times New Roman"/>
          <w:color w:val="000000"/>
          <w:sz w:val="28"/>
          <w:szCs w:val="28"/>
          <w:u w:val="single"/>
        </w:rPr>
        <w:t xml:space="preserve">        </w:t>
      </w:r>
      <w:r>
        <w:rPr>
          <w:rFonts w:hint="eastAsia" w:ascii="楷体_GB2312" w:hAnsi="Times New Roman" w:eastAsia="楷体_GB2312" w:cs="Times New Roman"/>
          <w:color w:val="000000"/>
          <w:sz w:val="28"/>
          <w:szCs w:val="28"/>
        </w:rPr>
        <w:t>元，如遇特殊情况，由双方协商解决。</w:t>
      </w:r>
    </w:p>
    <w:p>
      <w:pPr>
        <w:spacing w:line="500" w:lineRule="exact"/>
        <w:ind w:firstLine="490" w:firstLineChars="175"/>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9、甲方应按实际发生支付剔除、脱落病例所产生的检查费用，并按实际发生支付乙方观察费，如遇特殊情况，由双方协商解决。</w:t>
      </w:r>
    </w:p>
    <w:p>
      <w:pPr>
        <w:spacing w:line="500" w:lineRule="exact"/>
        <w:ind w:firstLine="560" w:firstLineChars="200"/>
        <w:rPr>
          <w:rFonts w:ascii="楷体_GB2312" w:hAnsi="Times New Roman" w:eastAsia="楷体_GB2312" w:cs="Times New Roman"/>
          <w:sz w:val="28"/>
          <w:szCs w:val="28"/>
        </w:rPr>
      </w:pPr>
      <w:r>
        <w:rPr>
          <w:rFonts w:hint="eastAsia" w:ascii="楷体_GB2312" w:hAnsi="Times New Roman" w:eastAsia="楷体_GB2312" w:cs="Times New Roman"/>
          <w:color w:val="000000"/>
          <w:sz w:val="28"/>
          <w:szCs w:val="28"/>
        </w:rPr>
        <w:t>10、</w:t>
      </w:r>
      <w:r>
        <w:rPr>
          <w:rFonts w:hint="eastAsia" w:ascii="楷体_GB2312" w:hAnsi="Times New Roman" w:eastAsia="楷体_GB2312" w:cs="Times New Roman"/>
          <w:sz w:val="28"/>
          <w:szCs w:val="28"/>
        </w:rPr>
        <w:t>每例受试者补偿费人民币</w:t>
      </w:r>
      <w:r>
        <w:rPr>
          <w:rFonts w:hint="eastAsia" w:ascii="楷体_GB2312" w:hAnsi="Times New Roman" w:eastAsia="楷体_GB2312" w:cs="Times New Roman"/>
          <w:sz w:val="28"/>
          <w:szCs w:val="28"/>
          <w:u w:val="single"/>
        </w:rPr>
        <w:t xml:space="preserve">        </w:t>
      </w:r>
      <w:r>
        <w:rPr>
          <w:rFonts w:hint="eastAsia" w:ascii="楷体_GB2312" w:hAnsi="Times New Roman" w:eastAsia="楷体_GB2312" w:cs="Times New Roman"/>
          <w:sz w:val="28"/>
          <w:szCs w:val="28"/>
        </w:rPr>
        <w:t>元</w:t>
      </w:r>
      <w:commentRangeStart w:id="8"/>
      <w:r>
        <w:rPr>
          <w:rFonts w:hint="eastAsia" w:ascii="楷体_GB2312" w:hAnsi="Times New Roman" w:eastAsia="楷体_GB2312" w:cs="Times New Roman"/>
          <w:sz w:val="28"/>
          <w:szCs w:val="28"/>
        </w:rPr>
        <w:t>（含应扣个人所得税，为税前金额）</w:t>
      </w:r>
      <w:commentRangeEnd w:id="8"/>
      <w:r>
        <w:commentReference w:id="8"/>
      </w:r>
      <w:r>
        <w:rPr>
          <w:rFonts w:hint="eastAsia" w:ascii="楷体_GB2312" w:hAnsi="Times New Roman" w:eastAsia="楷体_GB2312" w:cs="Times New Roman"/>
          <w:sz w:val="28"/>
          <w:szCs w:val="28"/>
        </w:rPr>
        <w:t>，乙方收到甲方付款后支付给受试者，并留存受试者</w:t>
      </w:r>
      <w:r>
        <w:rPr>
          <w:rFonts w:hint="eastAsia" w:ascii="楷体_GB2312" w:hAnsi="Times New Roman" w:eastAsia="楷体_GB2312" w:cs="Times New Roman"/>
          <w:sz w:val="28"/>
          <w:szCs w:val="28"/>
          <w:lang w:val="en-US" w:eastAsia="zh-CN"/>
        </w:rPr>
        <w:t>到账凭证</w:t>
      </w:r>
      <w:r>
        <w:rPr>
          <w:rFonts w:hint="eastAsia" w:ascii="楷体_GB2312" w:hAnsi="Times New Roman" w:eastAsia="楷体_GB2312" w:cs="Times New Roman"/>
          <w:sz w:val="28"/>
          <w:szCs w:val="28"/>
        </w:rPr>
        <w:t>。</w:t>
      </w:r>
    </w:p>
    <w:p>
      <w:pPr>
        <w:spacing w:line="500" w:lineRule="exact"/>
        <w:ind w:right="72" w:firstLine="560" w:firstLineChars="200"/>
        <w:jc w:val="left"/>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11、若临床试验期间，因试验方案修改导致研究经费发生变动，由双方重新协商解决。</w:t>
      </w:r>
    </w:p>
    <w:p>
      <w:pPr>
        <w:spacing w:line="500" w:lineRule="exact"/>
        <w:ind w:right="72" w:firstLine="560" w:firstLineChars="200"/>
        <w:jc w:val="left"/>
        <w:rPr>
          <w:rFonts w:ascii="楷体_GB2312" w:hAnsi="Times New Roman" w:eastAsia="楷体_GB2312" w:cs="Times New Roman"/>
          <w:color w:val="000000"/>
          <w:sz w:val="28"/>
          <w:szCs w:val="28"/>
          <w:u w:val="single"/>
        </w:rPr>
      </w:pPr>
      <w:r>
        <w:rPr>
          <w:rFonts w:hint="eastAsia" w:ascii="楷体_GB2312" w:hAnsi="Times New Roman" w:eastAsia="楷体_GB2312" w:cs="Times New Roman"/>
          <w:color w:val="000000"/>
          <w:sz w:val="28"/>
          <w:szCs w:val="28"/>
        </w:rPr>
        <w:t>12、若合同签署后未筛选受试者，甲方应支付乙方启动费</w:t>
      </w:r>
      <w:commentRangeStart w:id="9"/>
      <w:r>
        <w:rPr>
          <w:rFonts w:hint="eastAsia" w:ascii="楷体_GB2312" w:hAnsi="Times New Roman" w:eastAsia="楷体_GB2312" w:cs="Times New Roman"/>
          <w:color w:val="000000"/>
          <w:sz w:val="28"/>
          <w:szCs w:val="28"/>
          <w:u w:val="single"/>
        </w:rPr>
        <w:t xml:space="preserve"> </w:t>
      </w:r>
      <w:r>
        <w:rPr>
          <w:rFonts w:ascii="楷体_GB2312" w:hAnsi="Times New Roman" w:eastAsia="楷体_GB2312" w:cs="Times New Roman"/>
          <w:color w:val="000000"/>
          <w:sz w:val="28"/>
          <w:szCs w:val="28"/>
          <w:u w:val="single"/>
        </w:rPr>
        <w:t xml:space="preserve">          </w:t>
      </w:r>
      <w:r>
        <w:rPr>
          <w:rFonts w:hint="eastAsia" w:ascii="楷体_GB2312" w:hAnsi="Times New Roman" w:eastAsia="楷体_GB2312" w:cs="Times New Roman"/>
          <w:color w:val="000000"/>
          <w:sz w:val="28"/>
          <w:szCs w:val="28"/>
        </w:rPr>
        <w:t>元</w:t>
      </w:r>
      <w:commentRangeEnd w:id="9"/>
      <w:r>
        <w:commentReference w:id="9"/>
      </w:r>
      <w:r>
        <w:rPr>
          <w:rFonts w:hint="eastAsia" w:ascii="楷体_GB2312" w:hAnsi="Times New Roman" w:eastAsia="楷体_GB2312" w:cs="Times New Roman"/>
          <w:color w:val="000000"/>
          <w:sz w:val="28"/>
          <w:szCs w:val="28"/>
        </w:rPr>
        <w:t>（人民币大写：</w:t>
      </w:r>
      <w:r>
        <w:rPr>
          <w:rFonts w:hint="eastAsia" w:ascii="楷体_GB2312" w:hAnsi="Times New Roman" w:eastAsia="楷体_GB2312" w:cs="Times New Roman"/>
          <w:color w:val="000000"/>
          <w:sz w:val="28"/>
          <w:szCs w:val="28"/>
          <w:u w:val="single"/>
        </w:rPr>
        <w:t xml:space="preserve"> </w:t>
      </w:r>
      <w:r>
        <w:rPr>
          <w:rFonts w:ascii="楷体_GB2312" w:hAnsi="Times New Roman" w:eastAsia="楷体_GB2312" w:cs="Times New Roman"/>
          <w:color w:val="000000"/>
          <w:sz w:val="28"/>
          <w:szCs w:val="28"/>
          <w:u w:val="single"/>
        </w:rPr>
        <w:t xml:space="preserve">            </w:t>
      </w:r>
      <w:r>
        <w:rPr>
          <w:rFonts w:hint="eastAsia" w:ascii="楷体_GB2312" w:hAnsi="Times New Roman" w:eastAsia="楷体_GB2312" w:cs="Times New Roman"/>
          <w:color w:val="000000"/>
          <w:sz w:val="28"/>
          <w:szCs w:val="28"/>
          <w:u w:val="single"/>
        </w:rPr>
        <w:t>）</w:t>
      </w:r>
      <w:r>
        <w:rPr>
          <w:rFonts w:hint="eastAsia" w:ascii="楷体_GB2312" w:hAnsi="Times New Roman" w:eastAsia="楷体_GB2312" w:cs="Times New Roman"/>
          <w:color w:val="000000"/>
          <w:sz w:val="28"/>
          <w:szCs w:val="28"/>
          <w:u w:val="single"/>
          <w:lang w:eastAsia="zh-CN"/>
        </w:rPr>
        <w:t>。</w:t>
      </w:r>
    </w:p>
    <w:p>
      <w:pPr>
        <w:spacing w:line="500" w:lineRule="exact"/>
        <w:ind w:right="72" w:firstLine="560" w:firstLineChars="200"/>
        <w:jc w:val="left"/>
        <w:rPr>
          <w:rFonts w:ascii="楷体_GB2312" w:hAnsi="Times New Roman" w:eastAsia="楷体_GB2312" w:cs="Times New Roman"/>
          <w:color w:val="000000"/>
          <w:sz w:val="28"/>
          <w:szCs w:val="28"/>
          <w:highlight w:val="none"/>
        </w:rPr>
      </w:pPr>
      <w:r>
        <w:rPr>
          <w:rFonts w:hint="eastAsia" w:ascii="楷体_GB2312" w:hAnsi="Times New Roman" w:eastAsia="楷体_GB2312" w:cs="Times New Roman"/>
          <w:color w:val="000000"/>
          <w:sz w:val="28"/>
          <w:szCs w:val="28"/>
          <w:highlight w:val="none"/>
        </w:rPr>
        <w:t>13、乙方账户信息：</w:t>
      </w:r>
    </w:p>
    <w:p>
      <w:pPr>
        <w:spacing w:line="500" w:lineRule="exact"/>
        <w:ind w:left="280" w:right="72" w:hanging="280" w:hangingChars="100"/>
        <w:jc w:val="left"/>
        <w:rPr>
          <w:rFonts w:ascii="楷体_GB2312" w:hAnsi="Times New Roman" w:eastAsia="楷体_GB2312" w:cs="Times New Roman"/>
          <w:color w:val="000000"/>
          <w:sz w:val="28"/>
          <w:szCs w:val="28"/>
          <w:highlight w:val="none"/>
        </w:rPr>
      </w:pPr>
      <w:r>
        <w:rPr>
          <w:rFonts w:hint="eastAsia" w:ascii="楷体_GB2312" w:hAnsi="Times New Roman" w:eastAsia="楷体_GB2312" w:cs="Times New Roman"/>
          <w:color w:val="000000"/>
          <w:sz w:val="28"/>
          <w:szCs w:val="28"/>
          <w:highlight w:val="none"/>
        </w:rPr>
        <w:t xml:space="preserve"> </w:t>
      </w:r>
      <w:r>
        <w:rPr>
          <w:rFonts w:ascii="楷体_GB2312" w:hAnsi="Times New Roman" w:eastAsia="楷体_GB2312" w:cs="Times New Roman"/>
          <w:color w:val="000000"/>
          <w:sz w:val="28"/>
          <w:szCs w:val="28"/>
          <w:highlight w:val="none"/>
        </w:rPr>
        <w:t xml:space="preserve">  </w:t>
      </w:r>
      <w:r>
        <w:rPr>
          <w:rFonts w:hint="eastAsia" w:ascii="楷体_GB2312" w:hAnsi="Times New Roman" w:eastAsia="楷体_GB2312" w:cs="Times New Roman"/>
          <w:color w:val="000000"/>
          <w:sz w:val="28"/>
          <w:szCs w:val="28"/>
          <w:highlight w:val="none"/>
        </w:rPr>
        <w:t>开户行：</w:t>
      </w:r>
      <w:r>
        <w:rPr>
          <w:rFonts w:hint="eastAsia" w:ascii="Times New Roman" w:hAnsi="Times New Roman" w:eastAsia="楷体_GB2312" w:cs="Times New Roman"/>
          <w:sz w:val="28"/>
          <w:szCs w:val="24"/>
          <w:highlight w:val="none"/>
        </w:rPr>
        <w:t>中国建设银行股份有限公司成都华西支行</w:t>
      </w:r>
    </w:p>
    <w:p>
      <w:pPr>
        <w:spacing w:line="500" w:lineRule="exact"/>
        <w:ind w:left="280" w:right="72" w:hanging="280" w:hangingChars="100"/>
        <w:jc w:val="left"/>
        <w:rPr>
          <w:rFonts w:ascii="楷体_GB2312" w:hAnsi="Times New Roman" w:eastAsia="楷体_GB2312" w:cs="Times New Roman"/>
          <w:color w:val="000000"/>
          <w:sz w:val="28"/>
          <w:szCs w:val="28"/>
          <w:highlight w:val="none"/>
        </w:rPr>
      </w:pPr>
      <w:r>
        <w:rPr>
          <w:rFonts w:hint="eastAsia" w:ascii="楷体_GB2312" w:hAnsi="Times New Roman" w:eastAsia="楷体_GB2312" w:cs="Times New Roman"/>
          <w:color w:val="000000"/>
          <w:sz w:val="28"/>
          <w:szCs w:val="28"/>
          <w:highlight w:val="none"/>
        </w:rPr>
        <w:t xml:space="preserve"> </w:t>
      </w:r>
      <w:r>
        <w:rPr>
          <w:rFonts w:ascii="楷体_GB2312" w:hAnsi="Times New Roman" w:eastAsia="楷体_GB2312" w:cs="Times New Roman"/>
          <w:color w:val="000000"/>
          <w:sz w:val="28"/>
          <w:szCs w:val="28"/>
          <w:highlight w:val="none"/>
        </w:rPr>
        <w:t xml:space="preserve">  </w:t>
      </w:r>
      <w:r>
        <w:rPr>
          <w:rFonts w:hint="eastAsia" w:ascii="楷体_GB2312" w:hAnsi="Times New Roman" w:eastAsia="楷体_GB2312" w:cs="Times New Roman"/>
          <w:color w:val="000000"/>
          <w:sz w:val="28"/>
          <w:szCs w:val="28"/>
          <w:highlight w:val="none"/>
        </w:rPr>
        <w:t>账户名称：成都上锦南府医院</w:t>
      </w:r>
    </w:p>
    <w:p>
      <w:pPr>
        <w:spacing w:line="500" w:lineRule="exact"/>
        <w:ind w:left="280" w:right="72" w:hanging="280" w:hangingChars="100"/>
        <w:jc w:val="left"/>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highlight w:val="none"/>
        </w:rPr>
        <w:t xml:space="preserve"> </w:t>
      </w:r>
      <w:r>
        <w:rPr>
          <w:rFonts w:ascii="楷体_GB2312" w:hAnsi="Times New Roman" w:eastAsia="楷体_GB2312" w:cs="Times New Roman"/>
          <w:color w:val="000000"/>
          <w:sz w:val="28"/>
          <w:szCs w:val="28"/>
          <w:highlight w:val="none"/>
        </w:rPr>
        <w:t xml:space="preserve">  </w:t>
      </w:r>
      <w:r>
        <w:rPr>
          <w:rFonts w:hint="eastAsia" w:ascii="楷体_GB2312" w:hAnsi="Times New Roman" w:eastAsia="楷体_GB2312" w:cs="Times New Roman"/>
          <w:color w:val="000000"/>
          <w:sz w:val="28"/>
          <w:szCs w:val="28"/>
          <w:highlight w:val="none"/>
        </w:rPr>
        <w:t>账号：</w:t>
      </w:r>
      <w:r>
        <w:rPr>
          <w:rFonts w:ascii="楷体_GB2312" w:hAnsi="Times New Roman" w:eastAsia="楷体_GB2312" w:cs="Times New Roman"/>
          <w:sz w:val="28"/>
          <w:szCs w:val="24"/>
        </w:rPr>
        <w:t>51050149843709666666</w:t>
      </w:r>
    </w:p>
    <w:p>
      <w:pPr>
        <w:spacing w:line="500" w:lineRule="exact"/>
        <w:ind w:left="210" w:leftChars="100" w:right="72" w:firstLine="280" w:firstLineChars="100"/>
        <w:jc w:val="left"/>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14、付款方账户信息：</w:t>
      </w:r>
    </w:p>
    <w:p>
      <w:pPr>
        <w:spacing w:line="500" w:lineRule="exact"/>
        <w:ind w:left="210" w:leftChars="100" w:right="72" w:firstLine="280" w:firstLineChars="100"/>
        <w:jc w:val="left"/>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开户行：</w:t>
      </w:r>
      <w:r>
        <w:rPr>
          <w:rFonts w:ascii="楷体_GB2312" w:hAnsi="Times New Roman" w:eastAsia="楷体_GB2312" w:cs="Times New Roman"/>
          <w:color w:val="000000"/>
          <w:sz w:val="28"/>
          <w:szCs w:val="28"/>
        </w:rPr>
        <w:t xml:space="preserve"> </w:t>
      </w:r>
    </w:p>
    <w:p>
      <w:pPr>
        <w:spacing w:line="500" w:lineRule="exact"/>
        <w:ind w:left="210" w:leftChars="100" w:right="72" w:firstLine="280" w:firstLineChars="100"/>
        <w:jc w:val="left"/>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账户名称：</w:t>
      </w:r>
      <w:r>
        <w:rPr>
          <w:rFonts w:ascii="楷体_GB2312" w:hAnsi="Times New Roman" w:eastAsia="楷体_GB2312" w:cs="Times New Roman"/>
          <w:color w:val="000000"/>
          <w:sz w:val="28"/>
          <w:szCs w:val="28"/>
        </w:rPr>
        <w:t xml:space="preserve"> </w:t>
      </w:r>
    </w:p>
    <w:p>
      <w:pPr>
        <w:spacing w:line="500" w:lineRule="exact"/>
        <w:ind w:left="210" w:leftChars="100" w:right="72" w:firstLine="280" w:firstLineChars="100"/>
        <w:jc w:val="left"/>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账号：</w:t>
      </w:r>
    </w:p>
    <w:p>
      <w:pPr>
        <w:spacing w:line="500" w:lineRule="exact"/>
        <w:ind w:left="210" w:leftChars="100" w:right="72" w:firstLine="280" w:firstLineChars="100"/>
        <w:jc w:val="left"/>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如付款方与合同方不符，甲方应及时向乙方提供相关说明，此种情况下，甲方对实际付款方的付款义务承担连带责任。</w:t>
      </w:r>
    </w:p>
    <w:p>
      <w:pPr>
        <w:spacing w:line="500" w:lineRule="exact"/>
        <w:ind w:right="454" w:firstLine="560" w:firstLineChars="200"/>
        <w:jc w:val="left"/>
        <w:rPr>
          <w:rFonts w:ascii="楷体_GB2312" w:hAnsi="Times New Roman" w:eastAsia="楷体_GB2312" w:cs="Times New Roman"/>
          <w:color w:val="000000"/>
          <w:sz w:val="28"/>
          <w:szCs w:val="24"/>
        </w:rPr>
      </w:pPr>
      <w:r>
        <w:rPr>
          <w:rFonts w:hint="eastAsia" w:ascii="楷体_GB2312" w:hAnsi="Times New Roman" w:eastAsia="楷体_GB2312" w:cs="Times New Roman"/>
          <w:color w:val="000000"/>
          <w:sz w:val="28"/>
          <w:szCs w:val="28"/>
        </w:rPr>
        <w:t>15、</w:t>
      </w:r>
      <w:r>
        <w:rPr>
          <w:rFonts w:hint="eastAsia" w:ascii="楷体_GB2312" w:hAnsi="Times New Roman" w:eastAsia="楷体_GB2312" w:cs="Times New Roman"/>
          <w:color w:val="000000"/>
          <w:sz w:val="28"/>
          <w:szCs w:val="24"/>
        </w:rPr>
        <w:t>如</w:t>
      </w:r>
      <w:r>
        <w:rPr>
          <w:rFonts w:ascii="楷体_GB2312" w:hAnsi="Times New Roman" w:eastAsia="楷体_GB2312" w:cs="Times New Roman"/>
          <w:color w:val="000000"/>
          <w:sz w:val="28"/>
          <w:szCs w:val="24"/>
        </w:rPr>
        <w:t>乙方</w:t>
      </w:r>
      <w:r>
        <w:rPr>
          <w:rFonts w:hint="eastAsia" w:ascii="楷体_GB2312" w:hAnsi="Times New Roman" w:eastAsia="楷体_GB2312" w:cs="Times New Roman"/>
          <w:color w:val="000000"/>
          <w:sz w:val="28"/>
          <w:szCs w:val="24"/>
        </w:rPr>
        <w:t>仅完成部分或未能完成上述研究内容，乙方在收到甲方退款申请后，应将已支付的剩余合同经费返还甲方。</w:t>
      </w:r>
    </w:p>
    <w:p>
      <w:pPr>
        <w:spacing w:line="500" w:lineRule="exact"/>
        <w:rPr>
          <w:rFonts w:ascii="楷体_GB2312" w:hAnsi="Times New Roman" w:eastAsia="楷体_GB2312" w:cs="Times New Roman"/>
          <w:b/>
          <w:color w:val="000000"/>
          <w:sz w:val="30"/>
          <w:szCs w:val="30"/>
        </w:rPr>
      </w:pPr>
      <w:r>
        <w:rPr>
          <w:rFonts w:hint="eastAsia" w:ascii="楷体_GB2312" w:hAnsi="Times New Roman" w:eastAsia="楷体_GB2312" w:cs="Times New Roman"/>
          <w:b/>
          <w:color w:val="000000"/>
          <w:sz w:val="30"/>
          <w:szCs w:val="30"/>
        </w:rPr>
        <w:t>五、研究监查：</w:t>
      </w:r>
    </w:p>
    <w:p>
      <w:pPr>
        <w:spacing w:line="500" w:lineRule="exact"/>
        <w:ind w:firstLine="560" w:firstLineChars="200"/>
        <w:rPr>
          <w:rFonts w:ascii="楷体_GB2312" w:eastAsia="楷体_GB2312"/>
          <w:sz w:val="28"/>
          <w:szCs w:val="28"/>
        </w:rPr>
      </w:pPr>
      <w:r>
        <w:rPr>
          <w:rFonts w:hint="eastAsia" w:ascii="楷体_GB2312" w:hAnsi="Times New Roman" w:eastAsia="楷体_GB2312" w:cs="Times New Roman"/>
          <w:color w:val="000000"/>
          <w:sz w:val="28"/>
          <w:szCs w:val="24"/>
        </w:rPr>
        <w:t>甲方将</w:t>
      </w:r>
      <w:r>
        <w:rPr>
          <w:rFonts w:hint="eastAsia" w:ascii="楷体_GB2312" w:hAnsi="Times New Roman" w:eastAsia="楷体_GB2312" w:cs="Times New Roman"/>
          <w:sz w:val="28"/>
          <w:szCs w:val="24"/>
        </w:rPr>
        <w:t>书面委派</w:t>
      </w:r>
      <w:r>
        <w:rPr>
          <w:rFonts w:hint="eastAsia" w:ascii="楷体_GB2312" w:hAnsi="Times New Roman" w:eastAsia="楷体_GB2312" w:cs="Times New Roman"/>
          <w:sz w:val="28"/>
          <w:szCs w:val="24"/>
          <w:u w:val="single"/>
        </w:rPr>
        <w:t xml:space="preserve">        </w:t>
      </w:r>
      <w:r>
        <w:rPr>
          <w:rFonts w:hint="eastAsia" w:ascii="楷体_GB2312" w:hAnsi="Times New Roman" w:eastAsia="楷体_GB2312" w:cs="Times New Roman"/>
          <w:sz w:val="28"/>
          <w:szCs w:val="24"/>
        </w:rPr>
        <w:t>（电话：</w:t>
      </w:r>
      <w:r>
        <w:rPr>
          <w:rFonts w:hint="eastAsia" w:ascii="楷体_GB2312" w:hAnsi="Times New Roman" w:eastAsia="楷体_GB2312" w:cs="Times New Roman"/>
          <w:sz w:val="28"/>
          <w:szCs w:val="24"/>
          <w:u w:val="single"/>
        </w:rPr>
        <w:t xml:space="preserve">      </w:t>
      </w:r>
      <w:r>
        <w:rPr>
          <w:rFonts w:hint="eastAsia" w:ascii="楷体_GB2312" w:hAnsi="Times New Roman" w:eastAsia="楷体_GB2312" w:cs="Times New Roman"/>
          <w:sz w:val="28"/>
          <w:szCs w:val="24"/>
        </w:rPr>
        <w:t>）作为本项目的项目经理和</w:t>
      </w:r>
      <w:r>
        <w:rPr>
          <w:rFonts w:hint="eastAsia" w:ascii="楷体_GB2312" w:hAnsi="Times New Roman" w:eastAsia="楷体_GB2312" w:cs="Times New Roman"/>
          <w:sz w:val="28"/>
          <w:szCs w:val="24"/>
          <w:u w:val="single"/>
        </w:rPr>
        <w:t xml:space="preserve">        </w:t>
      </w:r>
      <w:r>
        <w:rPr>
          <w:rFonts w:hint="eastAsia" w:ascii="楷体_GB2312" w:hAnsi="Times New Roman" w:eastAsia="楷体_GB2312" w:cs="Times New Roman"/>
          <w:sz w:val="28"/>
          <w:szCs w:val="24"/>
        </w:rPr>
        <w:t>（电话</w:t>
      </w:r>
      <w:r>
        <w:rPr>
          <w:rFonts w:hint="eastAsia" w:ascii="楷体_GB2312" w:hAnsi="Times New Roman" w:eastAsia="楷体_GB2312" w:cs="Times New Roman"/>
          <w:sz w:val="28"/>
          <w:szCs w:val="24"/>
          <w:u w:val="single"/>
        </w:rPr>
        <w:t xml:space="preserve">：      </w:t>
      </w:r>
      <w:r>
        <w:rPr>
          <w:rFonts w:hint="eastAsia" w:ascii="楷体_GB2312" w:hAnsi="Times New Roman" w:eastAsia="楷体_GB2312" w:cs="Times New Roman"/>
          <w:sz w:val="28"/>
          <w:szCs w:val="24"/>
        </w:rPr>
        <w:t>）作为临床监查员。监查员有权监查与该项试验有关的所有受试者的原始资料。根据有关法规监查员应保护受试者的隐私。甲</w:t>
      </w:r>
      <w:r>
        <w:rPr>
          <w:rFonts w:hint="eastAsia" w:ascii="楷体_GB2312" w:eastAsia="楷体_GB2312"/>
          <w:sz w:val="28"/>
        </w:rPr>
        <w:t>方从乙方调阅或因注册审评需要拿走任何试验资料均需有相关证明函并填写资料调阅和交接记录。甲方如更换项目经理和监查员应至少提前1月书面通知临床试验中心和主要研究者，并做好相关交接工作。</w:t>
      </w:r>
      <w:r>
        <w:rPr>
          <w:rFonts w:hint="eastAsia" w:ascii="楷体_GB2312" w:eastAsia="楷体_GB2312"/>
          <w:sz w:val="28"/>
          <w:szCs w:val="28"/>
        </w:rPr>
        <w:t>监查员每次监查需有监查记录，并书面提交存在问题和监查意见给主要研究者。</w:t>
      </w:r>
    </w:p>
    <w:p>
      <w:pPr>
        <w:spacing w:line="500" w:lineRule="exact"/>
        <w:rPr>
          <w:rFonts w:ascii="楷体_GB2312" w:eastAsia="楷体_GB2312"/>
          <w:b/>
          <w:color w:val="000000"/>
          <w:sz w:val="30"/>
          <w:szCs w:val="30"/>
        </w:rPr>
      </w:pPr>
      <w:r>
        <w:rPr>
          <w:rFonts w:hint="eastAsia" w:ascii="楷体_GB2312" w:eastAsia="楷体_GB2312"/>
          <w:b/>
          <w:color w:val="000000"/>
          <w:sz w:val="30"/>
          <w:szCs w:val="30"/>
        </w:rPr>
        <w:t>六、合同结束对技术内容的验收、</w:t>
      </w:r>
      <w:r>
        <w:rPr>
          <w:rFonts w:hint="eastAsia" w:ascii="楷体_GB2312" w:eastAsia="楷体_GB2312"/>
          <w:b/>
          <w:sz w:val="30"/>
          <w:szCs w:val="30"/>
        </w:rPr>
        <w:t>申报时限及责任：</w:t>
      </w:r>
    </w:p>
    <w:p>
      <w:pPr>
        <w:spacing w:line="500" w:lineRule="exact"/>
        <w:ind w:firstLine="560" w:firstLineChars="200"/>
        <w:rPr>
          <w:rFonts w:ascii="楷体_GB2312" w:eastAsia="楷体_GB2312"/>
          <w:sz w:val="28"/>
        </w:rPr>
      </w:pPr>
      <w:r>
        <w:rPr>
          <w:rFonts w:hint="eastAsia" w:ascii="楷体_GB2312" w:eastAsia="楷体_GB2312"/>
          <w:color w:val="000000"/>
          <w:sz w:val="28"/>
        </w:rPr>
        <w:t>甲方按</w:t>
      </w:r>
      <w:r>
        <w:rPr>
          <w:rFonts w:hint="eastAsia" w:ascii="楷体_GB2312" w:eastAsia="楷体_GB2312"/>
          <w:color w:val="000000"/>
          <w:sz w:val="28"/>
          <w:szCs w:val="28"/>
        </w:rPr>
        <w:t>N</w:t>
      </w:r>
      <w:r>
        <w:rPr>
          <w:rFonts w:ascii="楷体_GB2312" w:eastAsia="楷体_GB2312"/>
          <w:color w:val="000000"/>
          <w:sz w:val="28"/>
          <w:szCs w:val="28"/>
        </w:rPr>
        <w:t>MPA</w:t>
      </w:r>
      <w:r>
        <w:rPr>
          <w:rFonts w:hint="eastAsia" w:ascii="楷体_GB2312" w:eastAsia="楷体_GB2312"/>
          <w:color w:val="000000"/>
          <w:sz w:val="28"/>
        </w:rPr>
        <w:t>颁布的药物临床试验相关法规</w:t>
      </w:r>
      <w:r>
        <w:rPr>
          <w:rFonts w:hint="eastAsia" w:ascii="楷体_GB2312" w:eastAsia="楷体_GB2312"/>
          <w:sz w:val="28"/>
        </w:rPr>
        <w:t>的要求以及临床试验方案，对乙方提供的注册临床试验资料进行验收。验收完成后，甲方应及时向乙方通报本项目的注册状态。乙方有义务协助甲方对</w:t>
      </w:r>
      <w:r>
        <w:rPr>
          <w:rFonts w:hint="eastAsia" w:ascii="楷体_GB2312" w:eastAsia="楷体_GB2312"/>
          <w:color w:val="000000"/>
          <w:sz w:val="28"/>
          <w:szCs w:val="28"/>
        </w:rPr>
        <w:t>N</w:t>
      </w:r>
      <w:r>
        <w:rPr>
          <w:rFonts w:ascii="楷体_GB2312" w:eastAsia="楷体_GB2312"/>
          <w:color w:val="000000"/>
          <w:sz w:val="28"/>
          <w:szCs w:val="28"/>
        </w:rPr>
        <w:t>MPA</w:t>
      </w:r>
      <w:r>
        <w:rPr>
          <w:rFonts w:hint="eastAsia" w:ascii="楷体_GB2312" w:eastAsia="楷体_GB2312"/>
          <w:sz w:val="28"/>
        </w:rPr>
        <w:t>审评中提出的意见进行补充完善。如产生其他费用，双方另行协议解决。若因国家法规政策或技术指导原则标准改变和/或修订导致项目注册不被通过，乙方不承担相应责任。</w:t>
      </w:r>
    </w:p>
    <w:p>
      <w:pPr>
        <w:spacing w:line="500" w:lineRule="exact"/>
        <w:rPr>
          <w:rFonts w:ascii="楷体_GB2312" w:hAnsi="Times New Roman" w:eastAsia="楷体_GB2312" w:cs="Times New Roman"/>
          <w:b/>
          <w:color w:val="000000"/>
          <w:sz w:val="30"/>
          <w:szCs w:val="30"/>
        </w:rPr>
      </w:pPr>
      <w:r>
        <w:rPr>
          <w:rFonts w:hint="eastAsia" w:ascii="楷体_GB2312" w:hAnsi="Times New Roman" w:eastAsia="楷体_GB2312" w:cs="Times New Roman"/>
          <w:b/>
          <w:color w:val="000000"/>
          <w:sz w:val="30"/>
          <w:szCs w:val="30"/>
        </w:rPr>
        <w:t>七、试验资料保存：</w:t>
      </w:r>
    </w:p>
    <w:p>
      <w:pPr>
        <w:spacing w:line="500" w:lineRule="exact"/>
        <w:ind w:firstLine="560" w:firstLineChars="200"/>
        <w:rPr>
          <w:rFonts w:hint="eastAsia" w:ascii="楷体_GB2312" w:hAnsi="Times New Roman" w:eastAsia="楷体_GB2312" w:cs="Times New Roman"/>
          <w:color w:val="000000"/>
          <w:sz w:val="28"/>
          <w:szCs w:val="24"/>
          <w:lang w:eastAsia="zh-CN"/>
        </w:rPr>
      </w:pPr>
      <w:r>
        <w:rPr>
          <w:rFonts w:hint="eastAsia" w:ascii="楷体_GB2312" w:hAnsi="Times New Roman" w:eastAsia="楷体_GB2312" w:cs="Times New Roman"/>
          <w:color w:val="000000"/>
          <w:sz w:val="28"/>
          <w:szCs w:val="24"/>
        </w:rPr>
        <w:t>所有筛选和入选受试者的情况均须及时、完整、准确地记录在临床记录和报告表上。所有原始记录按</w:t>
      </w:r>
      <w:r>
        <w:rPr>
          <w:rFonts w:hint="eastAsia" w:ascii="楷体_GB2312" w:hAnsi="Times New Roman" w:eastAsia="楷体_GB2312" w:cs="Times New Roman"/>
          <w:color w:val="000000" w:themeColor="text1"/>
          <w:sz w:val="28"/>
          <w:szCs w:val="28"/>
          <w14:textFill>
            <w14:solidFill>
              <w14:schemeClr w14:val="tx1"/>
            </w14:solidFill>
          </w14:textFill>
        </w:rPr>
        <w:t>《药物临床试验质量管理规范》（2020年第57号）</w:t>
      </w:r>
      <w:r>
        <w:rPr>
          <w:rFonts w:hint="eastAsia" w:ascii="楷体_GB2312" w:hAnsi="Times New Roman" w:eastAsia="楷体_GB2312" w:cs="Times New Roman"/>
          <w:color w:val="000000"/>
          <w:sz w:val="28"/>
          <w:szCs w:val="24"/>
        </w:rPr>
        <w:t>规定妥善保存在乙方</w:t>
      </w:r>
      <w:r>
        <w:rPr>
          <w:rFonts w:hint="eastAsia" w:ascii="楷体_GB2312" w:hAnsi="Times New Roman" w:eastAsia="楷体_GB2312" w:cs="Times New Roman"/>
          <w:color w:val="000000"/>
          <w:sz w:val="28"/>
          <w:szCs w:val="24"/>
          <w:lang w:eastAsia="zh-CN"/>
        </w:rPr>
        <w:t>，</w:t>
      </w:r>
      <w:r>
        <w:rPr>
          <w:rFonts w:hint="eastAsia" w:ascii="楷体_GB2312" w:hAnsi="Times New Roman" w:eastAsia="楷体_GB2312" w:cs="Times New Roman"/>
          <w:color w:val="000000"/>
          <w:sz w:val="28"/>
          <w:szCs w:val="24"/>
          <w:lang w:val="en-US" w:eastAsia="zh-CN"/>
        </w:rPr>
        <w:t>用于申请药品注册的临床试验，保存</w:t>
      </w:r>
      <w:r>
        <w:rPr>
          <w:rFonts w:hint="eastAsia" w:ascii="楷体_GB2312" w:hAnsi="Times New Roman" w:eastAsia="楷体_GB2312" w:cs="Times New Roman"/>
          <w:color w:val="000000"/>
          <w:sz w:val="28"/>
          <w:szCs w:val="24"/>
        </w:rPr>
        <w:t>至该</w:t>
      </w:r>
      <w:r>
        <w:rPr>
          <w:rFonts w:hint="eastAsia" w:ascii="楷体_GB2312" w:hAnsi="Times New Roman" w:eastAsia="楷体_GB2312" w:cs="Times New Roman"/>
          <w:color w:val="000000"/>
          <w:sz w:val="28"/>
          <w:szCs w:val="24"/>
          <w:lang w:val="en-US" w:eastAsia="zh-CN"/>
        </w:rPr>
        <w:t>试验</w:t>
      </w:r>
      <w:r>
        <w:rPr>
          <w:rFonts w:hint="eastAsia" w:ascii="楷体_GB2312" w:hAnsi="Times New Roman" w:eastAsia="楷体_GB2312" w:cs="Times New Roman"/>
          <w:color w:val="000000"/>
          <w:sz w:val="28"/>
          <w:szCs w:val="24"/>
        </w:rPr>
        <w:t>药物</w:t>
      </w:r>
      <w:r>
        <w:rPr>
          <w:rFonts w:hint="eastAsia" w:ascii="楷体_GB2312" w:hAnsi="Times New Roman" w:eastAsia="楷体_GB2312" w:cs="Times New Roman"/>
          <w:color w:val="000000"/>
          <w:sz w:val="28"/>
          <w:szCs w:val="24"/>
          <w:lang w:val="en-US" w:eastAsia="zh-CN"/>
        </w:rPr>
        <w:t>被批准上市后5年；未用于申请药品注册的临床试验，保存至临床试验终止后5年</w:t>
      </w:r>
      <w:r>
        <w:rPr>
          <w:rFonts w:hint="eastAsia" w:ascii="楷体_GB2312" w:hAnsi="Times New Roman" w:eastAsia="楷体_GB2312" w:cs="Times New Roman"/>
          <w:color w:val="000000"/>
          <w:sz w:val="28"/>
          <w:szCs w:val="24"/>
        </w:rPr>
        <w:t>。5年到期前甲方需提前6个月和乙方协商试验资料是否继续保存及续存相关协议。如到期未接到甲方意见，视为甲方放弃项目和资料，乙方可自行处置。纸质病例报告表一式三联，一联甲方保存，一联乙方保存，一联统计单位保存。电子病例报告表应保存在数据库中，并刻盘留存在乙方的存档资料中</w:t>
      </w:r>
      <w:r>
        <w:rPr>
          <w:rFonts w:hint="eastAsia" w:ascii="楷体_GB2312" w:hAnsi="Times New Roman" w:eastAsia="楷体_GB2312" w:cs="Times New Roman"/>
          <w:color w:val="000000"/>
          <w:sz w:val="28"/>
          <w:szCs w:val="24"/>
          <w:lang w:eastAsia="zh-CN"/>
        </w:rPr>
        <w:t>。</w:t>
      </w:r>
    </w:p>
    <w:p>
      <w:pPr>
        <w:spacing w:line="500" w:lineRule="exact"/>
        <w:rPr>
          <w:rFonts w:ascii="楷体_GB2312" w:hAnsi="Times New Roman" w:eastAsia="楷体_GB2312" w:cs="Times New Roman"/>
          <w:b/>
          <w:color w:val="000000"/>
          <w:sz w:val="30"/>
          <w:szCs w:val="30"/>
        </w:rPr>
      </w:pPr>
      <w:r>
        <w:rPr>
          <w:rFonts w:hint="eastAsia" w:ascii="楷体_GB2312" w:hAnsi="Times New Roman" w:eastAsia="楷体_GB2312" w:cs="Times New Roman"/>
          <w:b/>
          <w:color w:val="000000"/>
          <w:sz w:val="28"/>
          <w:szCs w:val="24"/>
        </w:rPr>
        <w:t>八、</w:t>
      </w:r>
      <w:r>
        <w:rPr>
          <w:rFonts w:hint="eastAsia" w:ascii="楷体_GB2312" w:hAnsi="Times New Roman" w:eastAsia="楷体_GB2312" w:cs="Times New Roman"/>
          <w:b/>
          <w:color w:val="000000"/>
          <w:sz w:val="30"/>
          <w:szCs w:val="30"/>
        </w:rPr>
        <w:t>知识产权和成果的归属：</w:t>
      </w:r>
    </w:p>
    <w:p>
      <w:pPr>
        <w:spacing w:line="500" w:lineRule="exact"/>
        <w:ind w:firstLine="560" w:firstLineChars="200"/>
        <w:rPr>
          <w:rFonts w:ascii="楷体_GB2312" w:hAnsi="Times New Roman" w:eastAsia="楷体_GB2312" w:cs="Times New Roman"/>
          <w:color w:val="000000"/>
          <w:sz w:val="28"/>
          <w:szCs w:val="24"/>
        </w:rPr>
      </w:pPr>
      <w:r>
        <w:rPr>
          <w:rFonts w:hint="eastAsia" w:ascii="楷体_GB2312" w:hAnsi="Times New Roman" w:eastAsia="楷体_GB2312" w:cs="Times New Roman"/>
          <w:color w:val="000000"/>
          <w:sz w:val="28"/>
          <w:szCs w:val="28"/>
        </w:rPr>
        <w:t>注册临床试验知识产权归甲方所</w:t>
      </w:r>
      <w:r>
        <w:rPr>
          <w:rFonts w:hint="eastAsia" w:ascii="楷体_GB2312" w:hAnsi="Times New Roman" w:eastAsia="楷体_GB2312" w:cs="Times New Roman"/>
          <w:color w:val="000000"/>
          <w:sz w:val="28"/>
          <w:szCs w:val="24"/>
        </w:rPr>
        <w:t>有；利用中国人类遗传资源产生的研究成果申请专利的，由双方共同提出申请，专利权归双方共有，由此产生的收益分配由双方另行约定；公开或发表与本试验有关的数据或结果（生物标志物研究获得的除外）的权利属于甲方。利用中国人类遗传资源进行探索性生物标志物研究产生的知识产权由甲方和乙方共享。</w:t>
      </w:r>
    </w:p>
    <w:p>
      <w:pPr>
        <w:spacing w:line="500" w:lineRule="exact"/>
        <w:ind w:firstLine="560" w:firstLineChars="200"/>
        <w:rPr>
          <w:rFonts w:ascii="楷体_GB2312" w:hAnsi="Times New Roman" w:eastAsia="楷体_GB2312" w:cs="Times New Roman"/>
          <w:color w:val="000000"/>
          <w:sz w:val="28"/>
          <w:szCs w:val="28"/>
        </w:rPr>
      </w:pPr>
      <w:r>
        <w:rPr>
          <w:rFonts w:hint="eastAsia" w:ascii="楷体_GB2312" w:hAnsi="Times New Roman" w:eastAsia="楷体_GB2312" w:cs="Times New Roman"/>
          <w:color w:val="000000"/>
          <w:sz w:val="28"/>
          <w:szCs w:val="28"/>
        </w:rPr>
        <w:t>甲方在申报本临床试验研究成果时，若引用临床试验资料，乙方应作为协作单位。甲方在获得</w:t>
      </w:r>
      <w:r>
        <w:rPr>
          <w:rFonts w:hint="eastAsia" w:ascii="楷体_GB2312" w:eastAsia="楷体_GB2312"/>
          <w:color w:val="000000"/>
          <w:sz w:val="28"/>
          <w:szCs w:val="28"/>
        </w:rPr>
        <w:t>N</w:t>
      </w:r>
      <w:r>
        <w:rPr>
          <w:rFonts w:ascii="楷体_GB2312" w:eastAsia="楷体_GB2312"/>
          <w:color w:val="000000"/>
          <w:sz w:val="28"/>
          <w:szCs w:val="28"/>
        </w:rPr>
        <w:t>MPA</w:t>
      </w:r>
      <w:r>
        <w:rPr>
          <w:rFonts w:hint="eastAsia" w:ascii="楷体_GB2312" w:hAnsi="Times New Roman" w:eastAsia="楷体_GB2312" w:cs="Times New Roman"/>
          <w:color w:val="000000"/>
          <w:sz w:val="28"/>
          <w:szCs w:val="28"/>
        </w:rPr>
        <w:t>的新药生产批件后，应向乙方提供一份复印件。</w:t>
      </w:r>
    </w:p>
    <w:p>
      <w:pPr>
        <w:spacing w:line="500" w:lineRule="exact"/>
        <w:ind w:firstLine="560" w:firstLineChars="200"/>
        <w:rPr>
          <w:rFonts w:ascii="楷体_GB2312" w:hAnsi="Times New Roman" w:eastAsia="楷体_GB2312" w:cs="Times New Roman"/>
          <w:color w:val="000000"/>
          <w:sz w:val="28"/>
          <w:szCs w:val="24"/>
        </w:rPr>
      </w:pPr>
      <w:r>
        <w:rPr>
          <w:rFonts w:hint="eastAsia" w:ascii="楷体_GB2312" w:hAnsi="Times New Roman" w:eastAsia="楷体_GB2312" w:cs="Times New Roman"/>
          <w:color w:val="000000"/>
          <w:sz w:val="28"/>
          <w:szCs w:val="28"/>
        </w:rPr>
        <w:t>临床试验结束后，乙方即可与甲方商议学术成果发表事宜，乙方在学术会议或刊物上交流临床试验结果时应征得甲方同意，作者排名由双方协商</w:t>
      </w:r>
      <w:r>
        <w:rPr>
          <w:rFonts w:hint="eastAsia" w:ascii="楷体_GB2312" w:hAnsi="Times New Roman" w:eastAsia="楷体_GB2312" w:cs="Times New Roman"/>
          <w:color w:val="000000"/>
          <w:sz w:val="30"/>
          <w:szCs w:val="24"/>
        </w:rPr>
        <w:t>。</w:t>
      </w:r>
    </w:p>
    <w:p>
      <w:pPr>
        <w:spacing w:line="500" w:lineRule="exact"/>
        <w:rPr>
          <w:rFonts w:ascii="楷体_GB2312" w:hAnsi="Times New Roman" w:eastAsia="楷体_GB2312" w:cs="Times New Roman"/>
          <w:b/>
          <w:color w:val="000000"/>
          <w:sz w:val="30"/>
          <w:szCs w:val="30"/>
        </w:rPr>
      </w:pPr>
      <w:r>
        <w:rPr>
          <w:rFonts w:hint="eastAsia" w:ascii="楷体_GB2312" w:hAnsi="Times New Roman" w:eastAsia="楷体_GB2312" w:cs="Times New Roman"/>
          <w:b/>
          <w:color w:val="000000"/>
          <w:sz w:val="30"/>
          <w:szCs w:val="30"/>
        </w:rPr>
        <w:t>九、受试者不良反应责任及费用解决办法：</w:t>
      </w:r>
    </w:p>
    <w:p>
      <w:pPr>
        <w:spacing w:line="500" w:lineRule="exact"/>
        <w:ind w:firstLine="560" w:firstLineChars="200"/>
        <w:rPr>
          <w:rFonts w:ascii="楷体_GB2312" w:hAnsi="Times New Roman" w:eastAsia="楷体_GB2312" w:cs="Times New Roman"/>
          <w:color w:val="000000"/>
          <w:sz w:val="28"/>
          <w:szCs w:val="24"/>
        </w:rPr>
      </w:pPr>
      <w:r>
        <w:rPr>
          <w:rFonts w:hint="eastAsia" w:ascii="楷体_GB2312" w:hAnsi="Times New Roman" w:eastAsia="楷体_GB2312" w:cs="Times New Roman"/>
          <w:color w:val="000000"/>
          <w:sz w:val="28"/>
          <w:szCs w:val="24"/>
        </w:rPr>
        <w:t>在乙方完全按照</w:t>
      </w:r>
      <w:r>
        <w:rPr>
          <w:rFonts w:hint="eastAsia" w:ascii="楷体_GB2312" w:eastAsia="楷体_GB2312"/>
          <w:color w:val="000000"/>
          <w:sz w:val="28"/>
          <w:szCs w:val="28"/>
        </w:rPr>
        <w:t>N</w:t>
      </w:r>
      <w:r>
        <w:rPr>
          <w:rFonts w:ascii="楷体_GB2312" w:eastAsia="楷体_GB2312"/>
          <w:color w:val="000000"/>
          <w:sz w:val="28"/>
          <w:szCs w:val="28"/>
        </w:rPr>
        <w:t>MPA</w:t>
      </w:r>
      <w:r>
        <w:rPr>
          <w:rFonts w:hint="eastAsia" w:ascii="楷体_GB2312" w:hAnsi="Times New Roman" w:eastAsia="楷体_GB2312" w:cs="Times New Roman"/>
          <w:color w:val="000000"/>
          <w:sz w:val="28"/>
          <w:szCs w:val="24"/>
        </w:rPr>
        <w:t>颁布的药物临床试验相关法规并严格按照临床试验方案实施新药临床试验的前提下，若受试者在试验期间出现与</w:t>
      </w:r>
      <w:r>
        <w:rPr>
          <w:rFonts w:hint="eastAsia" w:ascii="楷体_GB2312" w:hAnsi="Times New Roman" w:eastAsia="楷体_GB2312" w:cs="Times New Roman"/>
          <w:color w:val="000000" w:themeColor="text1"/>
          <w:sz w:val="28"/>
          <w:szCs w:val="24"/>
          <w14:textFill>
            <w14:solidFill>
              <w14:schemeClr w14:val="tx1"/>
            </w14:solidFill>
          </w14:textFill>
        </w:rPr>
        <w:t>试验有关</w:t>
      </w:r>
      <w:r>
        <w:rPr>
          <w:rFonts w:hint="eastAsia" w:ascii="楷体_GB2312" w:hAnsi="Times New Roman" w:eastAsia="楷体_GB2312" w:cs="Times New Roman"/>
          <w:color w:val="000000"/>
          <w:sz w:val="28"/>
          <w:szCs w:val="24"/>
        </w:rPr>
        <w:t>的不良事件，其法律责任、治疗费用、赔偿及乙方研究人员的法律保护全部由甲方承担。</w:t>
      </w:r>
    </w:p>
    <w:p>
      <w:pPr>
        <w:spacing w:line="500" w:lineRule="exact"/>
        <w:ind w:firstLine="560" w:firstLineChars="200"/>
        <w:rPr>
          <w:rFonts w:ascii="楷体_GB2312" w:hAnsi="Times New Roman" w:eastAsia="楷体_GB2312" w:cs="Times New Roman"/>
          <w:color w:val="000000"/>
          <w:sz w:val="28"/>
          <w:szCs w:val="24"/>
        </w:rPr>
      </w:pPr>
      <w:r>
        <w:rPr>
          <w:rFonts w:hint="eastAsia" w:ascii="楷体_GB2312" w:hAnsi="Times New Roman" w:eastAsia="楷体_GB2312" w:cs="Times New Roman"/>
          <w:color w:val="000000"/>
          <w:sz w:val="28"/>
          <w:szCs w:val="24"/>
        </w:rPr>
        <w:t>若受试者在受试期间出现与</w:t>
      </w:r>
      <w:r>
        <w:rPr>
          <w:rFonts w:hint="eastAsia" w:ascii="楷体_GB2312" w:hAnsi="Times New Roman" w:eastAsia="楷体_GB2312" w:cs="Times New Roman"/>
          <w:color w:val="000000" w:themeColor="text1"/>
          <w:sz w:val="28"/>
          <w:szCs w:val="24"/>
          <w14:textFill>
            <w14:solidFill>
              <w14:schemeClr w14:val="tx1"/>
            </w14:solidFill>
          </w14:textFill>
        </w:rPr>
        <w:t>试验有关</w:t>
      </w:r>
      <w:r>
        <w:rPr>
          <w:rFonts w:hint="eastAsia" w:ascii="楷体_GB2312" w:hAnsi="Times New Roman" w:eastAsia="楷体_GB2312" w:cs="Times New Roman"/>
          <w:color w:val="000000"/>
          <w:sz w:val="28"/>
          <w:szCs w:val="24"/>
        </w:rPr>
        <w:t>的严重不良反应，乙方应立即通知甲方，并即刻采取适当的治疗措施。</w:t>
      </w:r>
      <w:r>
        <w:rPr>
          <w:rFonts w:hint="eastAsia" w:ascii="楷体_GB2312" w:hAnsi="Times New Roman" w:eastAsia="楷体_GB2312" w:cs="Times New Roman"/>
          <w:color w:val="000000"/>
          <w:sz w:val="28"/>
          <w:szCs w:val="24"/>
          <w:lang w:val="en-US" w:eastAsia="zh-CN"/>
        </w:rPr>
        <w:t>如因</w:t>
      </w:r>
      <w:r>
        <w:rPr>
          <w:rFonts w:hint="eastAsia" w:ascii="楷体_GB2312" w:hAnsi="Times New Roman" w:eastAsia="楷体_GB2312" w:cs="Times New Roman"/>
          <w:color w:val="000000"/>
          <w:sz w:val="28"/>
          <w:szCs w:val="24"/>
        </w:rPr>
        <w:t>违反医疗常规而致的医疗纠纷，</w:t>
      </w:r>
      <w:r>
        <w:rPr>
          <w:rFonts w:hint="eastAsia" w:ascii="楷体_GB2312" w:hAnsi="Times New Roman" w:eastAsia="楷体_GB2312" w:cs="Times New Roman"/>
          <w:color w:val="000000"/>
          <w:sz w:val="28"/>
          <w:szCs w:val="24"/>
          <w:lang w:val="en-US" w:eastAsia="zh-CN"/>
        </w:rPr>
        <w:t>由相关部门调查后，</w:t>
      </w:r>
      <w:r>
        <w:rPr>
          <w:rFonts w:hint="eastAsia" w:ascii="楷体_GB2312" w:hAnsi="Times New Roman" w:eastAsia="楷体_GB2312" w:cs="Times New Roman"/>
          <w:color w:val="000000"/>
          <w:sz w:val="28"/>
          <w:szCs w:val="24"/>
        </w:rPr>
        <w:t>乙方应负责处理、承担相应的技术及法律责任。</w:t>
      </w:r>
    </w:p>
    <w:p>
      <w:pPr>
        <w:spacing w:line="500" w:lineRule="exact"/>
        <w:ind w:firstLine="560" w:firstLineChars="200"/>
        <w:rPr>
          <w:rFonts w:ascii="楷体_GB2312" w:hAnsi="Times New Roman" w:eastAsia="楷体_GB2312" w:cs="Times New Roman"/>
          <w:color w:val="FF0000"/>
          <w:sz w:val="28"/>
          <w:szCs w:val="24"/>
        </w:rPr>
      </w:pPr>
      <w:r>
        <w:rPr>
          <w:rFonts w:hint="eastAsia" w:ascii="楷体_GB2312" w:hAnsi="Times New Roman" w:eastAsia="楷体_GB2312" w:cs="Times New Roman"/>
          <w:color w:val="FF0000"/>
          <w:sz w:val="28"/>
          <w:szCs w:val="24"/>
        </w:rPr>
        <w:t>（特别说明：如果是由CRO公司与乙方签署合同，上述责任和赔付若CRO不负责或要求由申办方负责，则需签订三方协议，或同时签署申办方与乙方的协议，否则乙方与CRO的相关合同条款无效。）</w:t>
      </w:r>
    </w:p>
    <w:p>
      <w:pPr>
        <w:spacing w:line="500" w:lineRule="exact"/>
        <w:ind w:right="454"/>
        <w:jc w:val="left"/>
        <w:rPr>
          <w:rFonts w:ascii="楷体_GB2312" w:hAnsi="Times New Roman" w:eastAsia="楷体_GB2312" w:cs="Times New Roman"/>
          <w:b/>
          <w:color w:val="000000"/>
          <w:sz w:val="30"/>
          <w:szCs w:val="24"/>
        </w:rPr>
      </w:pPr>
      <w:r>
        <w:rPr>
          <w:rFonts w:hint="eastAsia" w:ascii="楷体_GB2312" w:hAnsi="Times New Roman" w:eastAsia="楷体_GB2312" w:cs="Times New Roman"/>
          <w:b/>
          <w:color w:val="000000"/>
          <w:sz w:val="30"/>
          <w:szCs w:val="24"/>
        </w:rPr>
        <w:t>十、违约责任：</w:t>
      </w:r>
    </w:p>
    <w:p>
      <w:pPr>
        <w:tabs>
          <w:tab w:val="left" w:pos="1080"/>
          <w:tab w:val="left" w:pos="1380"/>
        </w:tabs>
        <w:spacing w:line="500" w:lineRule="exact"/>
        <w:ind w:firstLine="560" w:firstLineChars="200"/>
        <w:rPr>
          <w:rFonts w:ascii="楷体_GB2312" w:hAnsi="Times New Roman" w:eastAsia="楷体_GB2312" w:cs="Times New Roman"/>
          <w:color w:val="000000"/>
          <w:sz w:val="28"/>
          <w:szCs w:val="24"/>
        </w:rPr>
      </w:pPr>
      <w:r>
        <w:rPr>
          <w:rFonts w:hint="eastAsia" w:ascii="楷体_GB2312" w:hAnsi="Times New Roman" w:eastAsia="楷体_GB2312" w:cs="Times New Roman"/>
          <w:color w:val="000000"/>
          <w:sz w:val="28"/>
          <w:szCs w:val="24"/>
        </w:rPr>
        <w:t>1、若甲方未按本合同规定的时间和金额付款，每逾期一日按照逾期付款金额千分之三的标准支付乙方违约金，逾期达</w:t>
      </w:r>
      <w:r>
        <w:rPr>
          <w:rFonts w:hint="eastAsia" w:ascii="楷体_GB2312" w:hAnsi="Times New Roman" w:eastAsia="楷体_GB2312" w:cs="Times New Roman"/>
          <w:color w:val="000000"/>
          <w:sz w:val="28"/>
          <w:szCs w:val="24"/>
          <w:lang w:val="en-US" w:eastAsia="zh-CN"/>
        </w:rPr>
        <w:t>十四（14）</w:t>
      </w:r>
      <w:r>
        <w:rPr>
          <w:rFonts w:hint="eastAsia" w:ascii="楷体_GB2312" w:hAnsi="Times New Roman" w:eastAsia="楷体_GB2312" w:cs="Times New Roman"/>
          <w:color w:val="000000"/>
          <w:sz w:val="28"/>
          <w:szCs w:val="24"/>
        </w:rPr>
        <w:t>日的，乙方有权终止合同或将合同规定之完成期限相应顺延，给乙方或受试者造成损失的，由甲方承担赔偿责任。</w:t>
      </w:r>
    </w:p>
    <w:p>
      <w:pPr>
        <w:adjustRightInd w:val="0"/>
        <w:snapToGrid w:val="0"/>
        <w:spacing w:line="500" w:lineRule="exact"/>
        <w:ind w:firstLine="560" w:firstLineChars="200"/>
        <w:jc w:val="left"/>
        <w:rPr>
          <w:rFonts w:ascii="楷体_GB2312" w:hAnsi="Times New Roman" w:eastAsia="楷体_GB2312" w:cs="Times New Roman"/>
          <w:color w:val="000000"/>
          <w:sz w:val="28"/>
          <w:szCs w:val="24"/>
        </w:rPr>
      </w:pPr>
      <w:r>
        <w:rPr>
          <w:rFonts w:hint="eastAsia" w:ascii="楷体_GB2312" w:hAnsi="Times New Roman" w:eastAsia="楷体_GB2312" w:cs="Times New Roman"/>
          <w:color w:val="000000"/>
          <w:sz w:val="28"/>
          <w:szCs w:val="24"/>
        </w:rPr>
        <w:t>2、任何一方违反本协议项下所作的任何一项约定或未履行本协议项下任何一项义务的行为均构成违约，守约方有权要求违约方在合理期限内补正或采取补救措施，</w:t>
      </w:r>
      <w:r>
        <w:rPr>
          <w:rFonts w:hint="eastAsia" w:ascii="楷体_GB2312" w:hAnsi="Times New Roman" w:eastAsia="楷体_GB2312" w:cs="Times New Roman"/>
          <w:color w:val="000000"/>
          <w:sz w:val="28"/>
          <w:szCs w:val="24"/>
          <w:lang w:val="en-US" w:eastAsia="zh-CN"/>
        </w:rPr>
        <w:t>若</w:t>
      </w:r>
      <w:r>
        <w:rPr>
          <w:rFonts w:hint="eastAsia" w:ascii="楷体_GB2312" w:hAnsi="Times New Roman" w:eastAsia="楷体_GB2312" w:cs="Times New Roman"/>
          <w:color w:val="000000"/>
          <w:sz w:val="28"/>
          <w:szCs w:val="24"/>
        </w:rPr>
        <w:t>提出补正要求后十 (10) 天内</w:t>
      </w:r>
      <w:r>
        <w:rPr>
          <w:rFonts w:hint="eastAsia" w:ascii="楷体_GB2312" w:hAnsi="Times New Roman" w:eastAsia="楷体_GB2312" w:cs="Times New Roman"/>
          <w:color w:val="000000"/>
          <w:sz w:val="28"/>
          <w:szCs w:val="24"/>
          <w:lang w:val="en-US" w:eastAsia="zh-CN"/>
        </w:rPr>
        <w:t>违约方</w:t>
      </w:r>
      <w:r>
        <w:rPr>
          <w:rFonts w:hint="eastAsia" w:ascii="楷体_GB2312" w:hAnsi="Times New Roman" w:eastAsia="楷体_GB2312" w:cs="Times New Roman"/>
          <w:color w:val="000000"/>
          <w:sz w:val="28"/>
          <w:szCs w:val="24"/>
        </w:rPr>
        <w:t>仍未补正或采取补救措施的，则守约方有权经书面通知立即终止本协议，并有权要求违约方赔偿其违约行为给守约方造成的损失和费用。</w:t>
      </w:r>
    </w:p>
    <w:p>
      <w:pPr>
        <w:spacing w:line="500" w:lineRule="exact"/>
        <w:ind w:right="454"/>
        <w:jc w:val="left"/>
        <w:rPr>
          <w:rFonts w:ascii="楷体_GB2312" w:hAnsi="Times New Roman" w:eastAsia="楷体_GB2312" w:cs="Times New Roman"/>
          <w:b/>
          <w:color w:val="000000"/>
          <w:sz w:val="30"/>
          <w:szCs w:val="24"/>
        </w:rPr>
      </w:pPr>
      <w:r>
        <w:rPr>
          <w:rFonts w:ascii="楷体_GB2312" w:hAnsi="Times New Roman" w:eastAsia="楷体_GB2312" w:cs="Times New Roman"/>
          <w:b/>
          <w:color w:val="000000"/>
          <w:sz w:val="30"/>
          <w:szCs w:val="24"/>
        </w:rPr>
        <w:t>十</w:t>
      </w:r>
      <w:r>
        <w:rPr>
          <w:rFonts w:hint="eastAsia" w:ascii="楷体_GB2312" w:hAnsi="Times New Roman" w:eastAsia="楷体_GB2312" w:cs="Times New Roman"/>
          <w:b/>
          <w:color w:val="000000"/>
          <w:sz w:val="30"/>
          <w:szCs w:val="24"/>
        </w:rPr>
        <w:t>一、争议的解决</w:t>
      </w:r>
    </w:p>
    <w:p>
      <w:pPr>
        <w:adjustRightInd w:val="0"/>
        <w:snapToGrid w:val="0"/>
        <w:spacing w:line="500" w:lineRule="exact"/>
        <w:ind w:firstLine="560" w:firstLineChars="200"/>
        <w:jc w:val="left"/>
        <w:rPr>
          <w:rFonts w:ascii="楷体_GB2312" w:hAnsi="Times New Roman" w:eastAsia="楷体_GB2312" w:cs="Times New Roman"/>
          <w:color w:val="000000"/>
          <w:sz w:val="28"/>
          <w:szCs w:val="24"/>
        </w:rPr>
      </w:pPr>
      <w:r>
        <w:rPr>
          <w:rFonts w:hint="eastAsia" w:ascii="楷体_GB2312" w:hAnsi="Times New Roman" w:eastAsia="楷体_GB2312" w:cs="Times New Roman"/>
          <w:color w:val="000000"/>
          <w:sz w:val="28"/>
          <w:szCs w:val="24"/>
        </w:rPr>
        <w:t>各方在履行本协议发生争议时，应首先通过友好协商解决。如双方未能协商一致，任何一方均有权将有关争议提交至</w:t>
      </w:r>
      <w:commentRangeStart w:id="10"/>
      <w:r>
        <w:rPr>
          <w:rFonts w:hint="eastAsia" w:ascii="楷体_GB2312" w:hAnsi="Times New Roman" w:eastAsia="楷体_GB2312" w:cs="Times New Roman"/>
          <w:color w:val="000000"/>
          <w:sz w:val="28"/>
          <w:szCs w:val="24"/>
        </w:rPr>
        <w:t>成都仲裁委员会</w:t>
      </w:r>
      <w:commentRangeEnd w:id="10"/>
      <w:r>
        <w:commentReference w:id="10"/>
      </w:r>
      <w:r>
        <w:rPr>
          <w:rFonts w:hint="eastAsia" w:ascii="楷体_GB2312" w:hAnsi="Times New Roman" w:eastAsia="楷体_GB2312" w:cs="Times New Roman"/>
          <w:color w:val="000000"/>
          <w:sz w:val="28"/>
          <w:szCs w:val="24"/>
        </w:rPr>
        <w:t>进行仲裁。守约方主张权利所产生的费用，包括但不限于赔偿款、违约金、仲裁费、律师费、公证费、保全费、鉴定费等均由违约方承担。</w:t>
      </w:r>
    </w:p>
    <w:p>
      <w:pPr>
        <w:spacing w:line="500" w:lineRule="exact"/>
        <w:rPr>
          <w:rFonts w:ascii="楷体_GB2312" w:hAnsi="Times New Roman" w:eastAsia="楷体_GB2312" w:cs="Times New Roman"/>
          <w:b/>
          <w:color w:val="000000"/>
          <w:sz w:val="30"/>
          <w:szCs w:val="30"/>
        </w:rPr>
      </w:pPr>
      <w:r>
        <w:rPr>
          <w:rFonts w:hint="eastAsia" w:ascii="楷体_GB2312" w:hAnsi="Times New Roman" w:eastAsia="楷体_GB2312" w:cs="Times New Roman"/>
          <w:b/>
          <w:color w:val="000000"/>
          <w:sz w:val="30"/>
          <w:szCs w:val="30"/>
        </w:rPr>
        <w:t>十二、</w:t>
      </w:r>
      <w:r>
        <w:rPr>
          <w:rFonts w:ascii="楷体_GB2312" w:hAnsi="Times New Roman" w:eastAsia="楷体_GB2312" w:cs="Times New Roman"/>
          <w:b/>
          <w:color w:val="000000"/>
          <w:sz w:val="30"/>
          <w:szCs w:val="30"/>
        </w:rPr>
        <w:t>保密要求</w:t>
      </w:r>
    </w:p>
    <w:p>
      <w:pPr>
        <w:spacing w:line="360" w:lineRule="auto"/>
        <w:ind w:firstLine="560" w:firstLineChars="200"/>
        <w:rPr>
          <w:rFonts w:ascii="楷体_GB2312" w:eastAsia="楷体_GB2312"/>
          <w:bCs/>
          <w:color w:val="000000"/>
          <w:sz w:val="28"/>
          <w:szCs w:val="28"/>
        </w:rPr>
      </w:pPr>
      <w:r>
        <w:rPr>
          <w:rFonts w:hint="eastAsia" w:ascii="楷体_GB2312" w:eastAsia="楷体_GB2312"/>
          <w:bCs/>
          <w:color w:val="000000"/>
          <w:sz w:val="28"/>
          <w:szCs w:val="28"/>
        </w:rPr>
        <w:t>各</w:t>
      </w:r>
      <w:r>
        <w:rPr>
          <w:rFonts w:ascii="楷体_GB2312" w:eastAsia="楷体_GB2312"/>
          <w:bCs/>
          <w:color w:val="000000"/>
          <w:sz w:val="28"/>
          <w:szCs w:val="28"/>
        </w:rPr>
        <w:t>方均有义务对未公开的技术以及涉及本合同履行的详情保守秘密</w:t>
      </w:r>
      <w:r>
        <w:rPr>
          <w:rFonts w:hint="eastAsia" w:ascii="楷体_GB2312" w:eastAsia="楷体_GB2312"/>
          <w:bCs/>
          <w:color w:val="000000"/>
          <w:sz w:val="28"/>
          <w:szCs w:val="28"/>
          <w:lang w:eastAsia="zh-CN"/>
        </w:rPr>
        <w:t>，</w:t>
      </w:r>
      <w:r>
        <w:rPr>
          <w:rFonts w:hint="eastAsia" w:ascii="楷体_GB2312" w:eastAsia="楷体_GB2312"/>
          <w:bCs/>
          <w:color w:val="000000"/>
          <w:sz w:val="28"/>
          <w:szCs w:val="28"/>
        </w:rPr>
        <w:t>未经保密信息的所有者或提供者书面许可，不得擅自披露给第三方，或用于本协议约定以外用途。本保密义务长期有效</w:t>
      </w:r>
      <w:r>
        <w:rPr>
          <w:rFonts w:ascii="楷体_GB2312" w:eastAsia="楷体_GB2312"/>
          <w:bCs/>
          <w:color w:val="000000"/>
          <w:sz w:val="28"/>
          <w:szCs w:val="28"/>
        </w:rPr>
        <w:t>。</w:t>
      </w:r>
    </w:p>
    <w:p>
      <w:pPr>
        <w:spacing w:line="500" w:lineRule="exact"/>
        <w:rPr>
          <w:rFonts w:ascii="楷体_GB2312" w:hAnsi="Times New Roman" w:eastAsia="楷体_GB2312" w:cs="Times New Roman"/>
          <w:b/>
          <w:color w:val="000000"/>
          <w:sz w:val="30"/>
          <w:szCs w:val="30"/>
        </w:rPr>
      </w:pPr>
      <w:r>
        <w:rPr>
          <w:rFonts w:hint="eastAsia" w:ascii="楷体_GB2312" w:hAnsi="Times New Roman" w:eastAsia="楷体_GB2312" w:cs="Times New Roman"/>
          <w:b/>
          <w:color w:val="000000"/>
          <w:sz w:val="30"/>
          <w:szCs w:val="30"/>
        </w:rPr>
        <w:t>十三、合同变更及其他有关事项:</w:t>
      </w:r>
    </w:p>
    <w:p>
      <w:pPr>
        <w:spacing w:line="500" w:lineRule="exact"/>
        <w:ind w:firstLine="560" w:firstLineChars="200"/>
        <w:rPr>
          <w:rFonts w:hint="eastAsia" w:ascii="楷体_GB2312" w:hAnsi="Times New Roman" w:eastAsia="楷体_GB2312" w:cs="Times New Roman"/>
          <w:color w:val="000000"/>
          <w:sz w:val="28"/>
          <w:szCs w:val="24"/>
        </w:rPr>
      </w:pPr>
      <w:r>
        <w:rPr>
          <w:rFonts w:hint="eastAsia" w:ascii="楷体_GB2312" w:hAnsi="Times New Roman" w:eastAsia="楷体_GB2312" w:cs="Times New Roman"/>
          <w:color w:val="000000"/>
          <w:sz w:val="28"/>
          <w:szCs w:val="24"/>
        </w:rPr>
        <w:t>任何一方不得单方更改或/和终止合同。若确需更改或/和终止，需提前征得各方同意，并签署相关变更或/和终止协议。</w:t>
      </w:r>
    </w:p>
    <w:p>
      <w:pPr>
        <w:spacing w:line="500" w:lineRule="exact"/>
        <w:ind w:firstLine="560" w:firstLineChars="200"/>
        <w:rPr>
          <w:rFonts w:hint="eastAsia" w:ascii="楷体_GB2312" w:hAnsi="Times New Roman" w:eastAsia="楷体_GB2312" w:cs="Times New Roman"/>
          <w:color w:val="000000"/>
          <w:sz w:val="28"/>
          <w:szCs w:val="24"/>
        </w:rPr>
      </w:pPr>
      <w:r>
        <w:rPr>
          <w:rFonts w:hint="eastAsia" w:ascii="楷体_GB2312" w:hAnsi="Times New Roman" w:eastAsia="楷体_GB2312" w:cs="Times New Roman"/>
          <w:color w:val="000000"/>
          <w:sz w:val="28"/>
          <w:szCs w:val="24"/>
        </w:rPr>
        <w:t>各方确认：各方在本合同载明的地址、传真、邮箱，为法院、仲裁、向对方可以送达资料、通知等文件的有效地址、传真、邮箱，任何一方变更均应以书面形式通知对方，否则承担因此带来的不利后果。各方同意：以邮寄方式向对方发送文件的，自文件交付给邮寄单位之日起3天内视为送达；以传真、电子邮件方式向对方发送文件的，自发送时视为送达；以当面送达方式送达文件的，以各方有权接受文件的代表签收视为送达。</w:t>
      </w:r>
    </w:p>
    <w:p>
      <w:pPr>
        <w:spacing w:line="500" w:lineRule="exact"/>
        <w:rPr>
          <w:rFonts w:ascii="楷体_GB2312" w:hAnsi="Times New Roman" w:eastAsia="楷体_GB2312" w:cs="Times New Roman"/>
          <w:b/>
          <w:color w:val="000000"/>
          <w:sz w:val="30"/>
          <w:szCs w:val="30"/>
        </w:rPr>
      </w:pPr>
      <w:r>
        <w:rPr>
          <w:rFonts w:hint="eastAsia" w:ascii="楷体_GB2312" w:hAnsi="Times New Roman" w:eastAsia="楷体_GB2312" w:cs="Times New Roman"/>
          <w:b/>
          <w:color w:val="000000"/>
          <w:sz w:val="30"/>
          <w:szCs w:val="30"/>
        </w:rPr>
        <w:t>十四、合同生效：</w:t>
      </w:r>
    </w:p>
    <w:p>
      <w:pPr>
        <w:spacing w:line="500" w:lineRule="exact"/>
        <w:ind w:firstLine="560" w:firstLineChars="200"/>
        <w:rPr>
          <w:rFonts w:ascii="楷体_GB2312" w:hAnsi="Times New Roman" w:eastAsia="楷体_GB2312" w:cs="Times New Roman"/>
          <w:color w:val="000000"/>
          <w:sz w:val="28"/>
          <w:szCs w:val="24"/>
        </w:rPr>
      </w:pPr>
      <w:r>
        <w:rPr>
          <w:rFonts w:hint="eastAsia" w:ascii="楷体_GB2312" w:hAnsi="Times New Roman" w:eastAsia="楷体_GB2312" w:cs="Times New Roman"/>
          <w:color w:val="000000"/>
          <w:sz w:val="28"/>
          <w:szCs w:val="24"/>
        </w:rPr>
        <w:t>本合同一式    份，甲方保留    份，乙方保留</w:t>
      </w:r>
      <w:r>
        <w:rPr>
          <w:rFonts w:hint="eastAsia" w:ascii="楷体_GB2312" w:hAnsi="Times New Roman" w:eastAsia="楷体_GB2312" w:cs="Times New Roman"/>
          <w:color w:val="000000"/>
          <w:sz w:val="28"/>
          <w:szCs w:val="24"/>
          <w:lang w:val="en-US" w:eastAsia="zh-CN"/>
        </w:rPr>
        <w:t>三</w:t>
      </w:r>
      <w:r>
        <w:rPr>
          <w:rFonts w:hint="eastAsia" w:ascii="楷体_GB2312" w:hAnsi="Times New Roman" w:eastAsia="楷体_GB2312" w:cs="Times New Roman"/>
          <w:color w:val="000000"/>
          <w:sz w:val="28"/>
          <w:szCs w:val="24"/>
        </w:rPr>
        <w:t>份，丙方</w:t>
      </w:r>
      <w:r>
        <w:rPr>
          <w:rFonts w:hint="eastAsia" w:ascii="楷体_GB2312" w:hAnsi="Times New Roman" w:eastAsia="楷体_GB2312" w:cs="Times New Roman"/>
          <w:b/>
          <w:bCs/>
          <w:color w:val="FF0000"/>
          <w:sz w:val="28"/>
          <w:szCs w:val="24"/>
        </w:rPr>
        <w:t>（如无丙方请删除）</w:t>
      </w:r>
      <w:r>
        <w:rPr>
          <w:rFonts w:hint="eastAsia" w:ascii="楷体_GB2312" w:hAnsi="Times New Roman" w:eastAsia="楷体_GB2312" w:cs="Times New Roman"/>
          <w:color w:val="000000"/>
          <w:sz w:val="28"/>
          <w:szCs w:val="24"/>
        </w:rPr>
        <w:t>保留  份，经各方法定代表人或</w:t>
      </w:r>
      <w:r>
        <w:rPr>
          <w:rFonts w:hint="eastAsia" w:ascii="楷体_GB2312" w:hAnsi="Times New Roman" w:eastAsia="楷体_GB2312" w:cs="Times New Roman"/>
          <w:color w:val="000000"/>
          <w:sz w:val="28"/>
          <w:szCs w:val="24"/>
          <w:lang w:val="en-US" w:eastAsia="zh-CN"/>
        </w:rPr>
        <w:t>主要负责人或授权代表</w:t>
      </w:r>
      <w:r>
        <w:rPr>
          <w:rFonts w:hint="eastAsia" w:ascii="楷体_GB2312" w:hAnsi="Times New Roman" w:eastAsia="楷体_GB2312" w:cs="Times New Roman"/>
          <w:color w:val="000000"/>
          <w:sz w:val="28"/>
          <w:szCs w:val="24"/>
        </w:rPr>
        <w:t>签字盖章后生效，具有同等法律效力。</w:t>
      </w:r>
    </w:p>
    <w:p>
      <w:pPr>
        <w:spacing w:line="500" w:lineRule="exact"/>
        <w:ind w:left="559" w:leftChars="266"/>
        <w:rPr>
          <w:rFonts w:ascii="楷体_GB2312" w:hAnsi="Times New Roman" w:eastAsia="楷体_GB2312" w:cs="Times New Roman"/>
          <w:color w:val="000000"/>
          <w:sz w:val="28"/>
          <w:szCs w:val="24"/>
        </w:rPr>
      </w:pPr>
      <w:r>
        <w:rPr>
          <w:rFonts w:hint="eastAsia" w:ascii="楷体_GB2312" w:hAnsi="Times New Roman" w:eastAsia="楷体_GB2312" w:cs="Times New Roman"/>
          <w:color w:val="000000"/>
          <w:sz w:val="28"/>
          <w:szCs w:val="24"/>
        </w:rPr>
        <w:t>对于中英文双语的合同，如果中英文不一致，以中文为准。</w:t>
      </w:r>
    </w:p>
    <w:p>
      <w:pPr>
        <w:spacing w:line="500" w:lineRule="exact"/>
        <w:ind w:firstLine="560" w:firstLineChars="200"/>
      </w:pPr>
      <w:r>
        <w:rPr>
          <w:rFonts w:hint="eastAsia" w:ascii="楷体_GB2312" w:hAnsi="Times New Roman" w:eastAsia="楷体_GB2312" w:cs="Times New Roman"/>
          <w:color w:val="000000"/>
          <w:sz w:val="28"/>
          <w:szCs w:val="24"/>
        </w:rPr>
        <w:t>（以下无正文）</w:t>
      </w:r>
      <w:r>
        <w:br w:type="page"/>
      </w:r>
    </w:p>
    <w:tbl>
      <w:tblPr>
        <w:tblStyle w:val="7"/>
        <w:tblW w:w="878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583"/>
        <w:gridCol w:w="2673"/>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781" w:type="dxa"/>
            <w:gridSpan w:val="4"/>
            <w:vAlign w:val="center"/>
          </w:tcPr>
          <w:p>
            <w:pPr>
              <w:rPr>
                <w:rFonts w:ascii="楷体_GB2312" w:hAnsi="Times New Roman" w:eastAsia="楷体_GB2312" w:cs="Times New Roman"/>
                <w:sz w:val="28"/>
                <w:szCs w:val="24"/>
              </w:rPr>
            </w:pPr>
            <w:r>
              <w:rPr>
                <w:rFonts w:hint="eastAsia" w:ascii="楷体_GB2312" w:hAnsi="Times New Roman" w:eastAsia="楷体_GB2312" w:cs="Times New Roman"/>
                <w:sz w:val="28"/>
                <w:szCs w:val="24"/>
              </w:rPr>
              <w:t>甲方（</w:t>
            </w:r>
            <w:r>
              <w:rPr>
                <w:rFonts w:hint="eastAsia" w:ascii="楷体" w:hAnsi="楷体" w:eastAsia="楷体" w:cs="Times New Roman"/>
                <w:bCs/>
                <w:color w:val="000000" w:themeColor="text1"/>
                <w:sz w:val="28"/>
                <w:szCs w:val="28"/>
                <w14:textFill>
                  <w14:solidFill>
                    <w14:schemeClr w14:val="tx1"/>
                  </w14:solidFill>
                </w14:textFill>
              </w:rPr>
              <w:t>申办者/</w:t>
            </w:r>
            <w:r>
              <w:rPr>
                <w:rFonts w:ascii="楷体" w:hAnsi="楷体" w:eastAsia="楷体" w:cs="Times New Roman"/>
                <w:bCs/>
                <w:color w:val="000000" w:themeColor="text1"/>
                <w:sz w:val="28"/>
                <w:szCs w:val="28"/>
                <w14:textFill>
                  <w14:solidFill>
                    <w14:schemeClr w14:val="tx1"/>
                  </w14:solidFill>
                </w14:textFill>
              </w:rPr>
              <w:t>CRO</w:t>
            </w:r>
            <w:r>
              <w:rPr>
                <w:rFonts w:hint="eastAsia" w:ascii="楷体_GB2312" w:hAnsi="Times New Roman" w:eastAsia="楷体_GB2312" w:cs="Times New Roman"/>
                <w:color w:val="000000" w:themeColor="text1"/>
                <w:sz w:val="28"/>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2993" w:type="dxa"/>
            <w:gridSpan w:val="2"/>
            <w:vAlign w:val="center"/>
          </w:tcPr>
          <w:p>
            <w:pPr>
              <w:rPr>
                <w:rFonts w:ascii="楷体_GB2312" w:hAnsi="Times New Roman" w:eastAsia="楷体_GB2312" w:cs="Times New Roman"/>
                <w:sz w:val="28"/>
                <w:szCs w:val="24"/>
              </w:rPr>
            </w:pPr>
            <w:r>
              <w:rPr>
                <w:rFonts w:hint="eastAsia" w:ascii="楷体_GB2312" w:hAnsi="Times New Roman" w:eastAsia="楷体_GB2312" w:cs="Times New Roman"/>
                <w:sz w:val="28"/>
                <w:szCs w:val="24"/>
              </w:rPr>
              <w:t>单位名称（盖章）</w:t>
            </w:r>
          </w:p>
        </w:tc>
        <w:tc>
          <w:tcPr>
            <w:tcW w:w="5788" w:type="dxa"/>
            <w:gridSpan w:val="2"/>
            <w:vAlign w:val="center"/>
          </w:tcPr>
          <w:p>
            <w:pPr>
              <w:rPr>
                <w:rFonts w:ascii="楷体_GB2312" w:hAnsi="Times New Roman" w:eastAsia="楷体_GB2312" w:cs="Times New Roman"/>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2993" w:type="dxa"/>
            <w:gridSpan w:val="2"/>
            <w:vAlign w:val="center"/>
          </w:tcPr>
          <w:p>
            <w:pPr>
              <w:rPr>
                <w:rFonts w:ascii="楷体_GB2312" w:hAnsi="Times New Roman" w:eastAsia="楷体_GB2312" w:cs="Times New Roman"/>
                <w:sz w:val="28"/>
                <w:szCs w:val="24"/>
              </w:rPr>
            </w:pPr>
            <w:r>
              <w:rPr>
                <w:rFonts w:hint="eastAsia" w:ascii="楷体_GB2312" w:hAnsi="Times New Roman" w:eastAsia="楷体_GB2312" w:cs="Times New Roman"/>
                <w:sz w:val="28"/>
                <w:szCs w:val="24"/>
              </w:rPr>
              <w:t>法定代表人/授权代表（签字）</w:t>
            </w:r>
          </w:p>
        </w:tc>
        <w:tc>
          <w:tcPr>
            <w:tcW w:w="5788" w:type="dxa"/>
            <w:gridSpan w:val="2"/>
            <w:vAlign w:val="center"/>
          </w:tcPr>
          <w:p>
            <w:pPr>
              <w:rPr>
                <w:rFonts w:ascii="楷体_GB2312" w:hAnsi="Times New Roman" w:eastAsia="楷体_GB2312" w:cs="Times New Roman"/>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2993" w:type="dxa"/>
            <w:gridSpan w:val="2"/>
            <w:vAlign w:val="center"/>
          </w:tcPr>
          <w:p>
            <w:pPr>
              <w:rPr>
                <w:rFonts w:ascii="楷体_GB2312" w:hAnsi="Times New Roman" w:eastAsia="楷体_GB2312" w:cs="Times New Roman"/>
                <w:sz w:val="28"/>
                <w:szCs w:val="24"/>
              </w:rPr>
            </w:pPr>
            <w:r>
              <w:rPr>
                <w:rFonts w:hint="eastAsia" w:ascii="楷体_GB2312" w:hAnsi="Times New Roman" w:eastAsia="楷体_GB2312" w:cs="Times New Roman"/>
                <w:sz w:val="28"/>
                <w:szCs w:val="24"/>
              </w:rPr>
              <w:t>联系部门/联系人</w:t>
            </w:r>
          </w:p>
        </w:tc>
        <w:tc>
          <w:tcPr>
            <w:tcW w:w="2673" w:type="dxa"/>
            <w:vAlign w:val="center"/>
          </w:tcPr>
          <w:p>
            <w:pPr>
              <w:rPr>
                <w:rFonts w:ascii="楷体_GB2312" w:hAnsi="Times New Roman" w:eastAsia="楷体_GB2312" w:cs="Times New Roman"/>
                <w:sz w:val="28"/>
                <w:szCs w:val="24"/>
              </w:rPr>
            </w:pPr>
          </w:p>
        </w:tc>
        <w:tc>
          <w:tcPr>
            <w:tcW w:w="3115" w:type="dxa"/>
            <w:vAlign w:val="center"/>
          </w:tcPr>
          <w:p>
            <w:pPr>
              <w:rPr>
                <w:rFonts w:ascii="楷体_GB2312" w:hAnsi="Times New Roman" w:eastAsia="楷体_GB2312" w:cs="Times New Roman"/>
                <w:sz w:val="28"/>
                <w:szCs w:val="24"/>
              </w:rPr>
            </w:pPr>
            <w:r>
              <w:rPr>
                <w:rFonts w:hint="eastAsia" w:ascii="楷体_GB2312" w:hAnsi="Times New Roman" w:eastAsia="楷体_GB2312" w:cs="Times New Roman"/>
                <w:sz w:val="28"/>
                <w:szCs w:val="24"/>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1410" w:type="dxa"/>
            <w:vAlign w:val="center"/>
          </w:tcPr>
          <w:p>
            <w:pPr>
              <w:rPr>
                <w:rFonts w:ascii="楷体_GB2312" w:hAnsi="Times New Roman" w:eastAsia="楷体_GB2312" w:cs="Times New Roman"/>
                <w:sz w:val="28"/>
                <w:szCs w:val="24"/>
              </w:rPr>
            </w:pPr>
            <w:r>
              <w:rPr>
                <w:rFonts w:hint="eastAsia" w:ascii="楷体_GB2312" w:hAnsi="Times New Roman" w:eastAsia="楷体_GB2312" w:cs="Times New Roman"/>
                <w:sz w:val="28"/>
                <w:szCs w:val="24"/>
              </w:rPr>
              <w:t>通讯地址</w:t>
            </w:r>
          </w:p>
        </w:tc>
        <w:tc>
          <w:tcPr>
            <w:tcW w:w="4256" w:type="dxa"/>
            <w:gridSpan w:val="2"/>
            <w:vAlign w:val="center"/>
          </w:tcPr>
          <w:p>
            <w:pPr>
              <w:rPr>
                <w:rFonts w:ascii="楷体_GB2312" w:hAnsi="Times New Roman" w:eastAsia="楷体_GB2312" w:cs="Times New Roman"/>
                <w:sz w:val="28"/>
                <w:szCs w:val="24"/>
              </w:rPr>
            </w:pPr>
          </w:p>
        </w:tc>
        <w:tc>
          <w:tcPr>
            <w:tcW w:w="3115" w:type="dxa"/>
            <w:vAlign w:val="center"/>
          </w:tcPr>
          <w:p>
            <w:pPr>
              <w:rPr>
                <w:rFonts w:ascii="楷体_GB2312" w:hAnsi="Times New Roman" w:eastAsia="楷体_GB2312" w:cs="Times New Roman"/>
                <w:sz w:val="28"/>
                <w:szCs w:val="24"/>
              </w:rPr>
            </w:pPr>
            <w:r>
              <w:rPr>
                <w:rFonts w:hint="eastAsia" w:ascii="楷体_GB2312" w:hAnsi="Times New Roman" w:eastAsia="楷体_GB2312" w:cs="Times New Roman"/>
                <w:sz w:val="28"/>
                <w:szCs w:val="24"/>
              </w:rPr>
              <w:t>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781" w:type="dxa"/>
            <w:gridSpan w:val="4"/>
            <w:vAlign w:val="center"/>
          </w:tcPr>
          <w:p>
            <w:pPr>
              <w:rPr>
                <w:rFonts w:ascii="楷体_GB2312" w:hAnsi="Times New Roman" w:eastAsia="楷体_GB2312" w:cs="Times New Roman"/>
                <w:sz w:val="28"/>
                <w:szCs w:val="24"/>
              </w:rPr>
            </w:pPr>
            <w:r>
              <w:rPr>
                <w:rFonts w:hint="eastAsia" w:ascii="楷体_GB2312" w:hAnsi="Times New Roman" w:eastAsia="楷体_GB2312" w:cs="Times New Roman"/>
                <w:sz w:val="28"/>
                <w:szCs w:val="24"/>
              </w:rPr>
              <w:t>乙方（受委托方）：成都上锦南府医院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2993" w:type="dxa"/>
            <w:gridSpan w:val="2"/>
            <w:vAlign w:val="center"/>
          </w:tcPr>
          <w:p>
            <w:pPr>
              <w:rPr>
                <w:rFonts w:ascii="楷体_GB2312" w:hAnsi="Times New Roman" w:eastAsia="楷体_GB2312" w:cs="Times New Roman"/>
                <w:sz w:val="28"/>
                <w:szCs w:val="24"/>
              </w:rPr>
            </w:pPr>
            <w:r>
              <w:rPr>
                <w:rFonts w:hint="eastAsia" w:ascii="楷体_GB2312" w:hAnsi="Times New Roman" w:eastAsia="楷体_GB2312" w:cs="Times New Roman"/>
                <w:sz w:val="28"/>
                <w:szCs w:val="24"/>
              </w:rPr>
              <w:t>单位名称（盖章）</w:t>
            </w:r>
          </w:p>
        </w:tc>
        <w:tc>
          <w:tcPr>
            <w:tcW w:w="5788" w:type="dxa"/>
            <w:gridSpan w:val="2"/>
            <w:vAlign w:val="center"/>
          </w:tcPr>
          <w:p>
            <w:pPr>
              <w:rPr>
                <w:rFonts w:ascii="楷体_GB2312" w:hAnsi="Times New Roman" w:eastAsia="楷体_GB2312" w:cs="Times New Roman"/>
                <w:sz w:val="28"/>
                <w:szCs w:val="24"/>
              </w:rPr>
            </w:pPr>
            <w:r>
              <w:rPr>
                <w:rFonts w:hint="eastAsia" w:ascii="楷体_GB2312" w:hAnsi="Times New Roman" w:eastAsia="楷体_GB2312" w:cs="Times New Roman"/>
                <w:sz w:val="28"/>
                <w:szCs w:val="24"/>
              </w:rPr>
              <w:t>成都上锦南府医院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2993" w:type="dxa"/>
            <w:gridSpan w:val="2"/>
            <w:vAlign w:val="center"/>
          </w:tcPr>
          <w:p>
            <w:pPr>
              <w:rPr>
                <w:rFonts w:hint="eastAsia" w:ascii="楷体_GB2312" w:hAnsi="Times New Roman" w:eastAsia="楷体_GB2312" w:cs="Times New Roman"/>
                <w:sz w:val="28"/>
                <w:szCs w:val="24"/>
              </w:rPr>
            </w:pPr>
            <w:r>
              <w:rPr>
                <w:rFonts w:hint="eastAsia" w:ascii="楷体_GB2312" w:hAnsi="Times New Roman" w:eastAsia="楷体_GB2312" w:cs="Times New Roman"/>
                <w:sz w:val="28"/>
                <w:szCs w:val="24"/>
              </w:rPr>
              <w:t>主要研究者（签字）</w:t>
            </w:r>
          </w:p>
        </w:tc>
        <w:tc>
          <w:tcPr>
            <w:tcW w:w="2673" w:type="dxa"/>
            <w:vAlign w:val="center"/>
          </w:tcPr>
          <w:p>
            <w:pPr>
              <w:rPr>
                <w:rFonts w:ascii="楷体_GB2312" w:hAnsi="Times New Roman" w:eastAsia="楷体_GB2312" w:cs="Times New Roman"/>
                <w:sz w:val="28"/>
                <w:szCs w:val="24"/>
              </w:rPr>
            </w:pPr>
          </w:p>
        </w:tc>
        <w:tc>
          <w:tcPr>
            <w:tcW w:w="3115" w:type="dxa"/>
            <w:vAlign w:val="center"/>
          </w:tcPr>
          <w:p>
            <w:pPr>
              <w:rPr>
                <w:rFonts w:hint="default" w:ascii="楷体_GB2312" w:hAnsi="Times New Roman" w:eastAsia="楷体_GB2312" w:cs="Times New Roman"/>
                <w:sz w:val="28"/>
                <w:szCs w:val="24"/>
                <w:lang w:val="en-US" w:eastAsia="zh-CN"/>
              </w:rPr>
            </w:pPr>
            <w:r>
              <w:rPr>
                <w:rFonts w:hint="eastAsia" w:ascii="楷体_GB2312" w:hAnsi="Times New Roman" w:eastAsia="楷体_GB2312" w:cs="Times New Roman"/>
                <w:sz w:val="28"/>
                <w:szCs w:val="24"/>
              </w:rPr>
              <w:t>电话：</w:t>
            </w:r>
            <w:r>
              <w:rPr>
                <w:rFonts w:hint="eastAsia" w:ascii="楷体_GB2312" w:hAnsi="Times New Roman" w:eastAsia="楷体_GB2312" w:cs="Times New Roman"/>
                <w:sz w:val="28"/>
                <w:szCs w:val="24"/>
                <w:lang w:val="en-US" w:eastAsia="zh-CN"/>
              </w:rPr>
              <w:t>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2993" w:type="dxa"/>
            <w:gridSpan w:val="2"/>
            <w:vAlign w:val="center"/>
          </w:tcPr>
          <w:p>
            <w:pPr>
              <w:jc w:val="center"/>
              <w:rPr>
                <w:rFonts w:hint="eastAsia" w:ascii="楷体_GB2312" w:hAnsi="Times New Roman" w:eastAsia="楷体_GB2312" w:cs="Times New Roman"/>
                <w:sz w:val="28"/>
                <w:szCs w:val="24"/>
              </w:rPr>
            </w:pPr>
            <w:r>
              <w:rPr>
                <w:rFonts w:hint="eastAsia" w:ascii="楷体_GB2312" w:hAnsi="Times New Roman" w:eastAsia="楷体_GB2312" w:cs="Times New Roman"/>
                <w:sz w:val="28"/>
                <w:szCs w:val="24"/>
              </w:rPr>
              <w:t>GCP</w:t>
            </w:r>
            <w:r>
              <w:rPr>
                <w:rFonts w:hint="eastAsia" w:ascii="楷体_GB2312" w:hAnsi="Times New Roman" w:eastAsia="楷体_GB2312" w:cs="Times New Roman"/>
                <w:sz w:val="28"/>
                <w:szCs w:val="24"/>
                <w:lang w:val="en-US" w:eastAsia="zh-CN"/>
              </w:rPr>
              <w:t>中心</w:t>
            </w:r>
            <w:r>
              <w:rPr>
                <w:rFonts w:hint="eastAsia" w:ascii="楷体_GB2312" w:hAnsi="Times New Roman" w:eastAsia="楷体_GB2312" w:cs="Times New Roman"/>
                <w:sz w:val="28"/>
                <w:szCs w:val="24"/>
              </w:rPr>
              <w:t>办公室（签字）</w:t>
            </w:r>
          </w:p>
        </w:tc>
        <w:tc>
          <w:tcPr>
            <w:tcW w:w="2673" w:type="dxa"/>
            <w:vAlign w:val="center"/>
          </w:tcPr>
          <w:p>
            <w:pPr>
              <w:rPr>
                <w:rFonts w:ascii="楷体_GB2312" w:hAnsi="Times New Roman" w:eastAsia="楷体_GB2312" w:cs="Times New Roman"/>
                <w:sz w:val="28"/>
                <w:szCs w:val="24"/>
              </w:rPr>
            </w:pPr>
          </w:p>
        </w:tc>
        <w:tc>
          <w:tcPr>
            <w:tcW w:w="3115" w:type="dxa"/>
            <w:vAlign w:val="center"/>
          </w:tcPr>
          <w:p>
            <w:pPr>
              <w:rPr>
                <w:rFonts w:hint="default" w:ascii="楷体_GB2312" w:hAnsi="Times New Roman" w:eastAsia="楷体_GB2312" w:cs="Times New Roman"/>
                <w:sz w:val="28"/>
                <w:szCs w:val="24"/>
                <w:lang w:val="en-US" w:eastAsia="zh-CN"/>
              </w:rPr>
            </w:pPr>
            <w:r>
              <w:rPr>
                <w:rFonts w:hint="eastAsia" w:ascii="楷体_GB2312" w:hAnsi="Times New Roman" w:eastAsia="楷体_GB2312" w:cs="Times New Roman"/>
                <w:sz w:val="28"/>
                <w:szCs w:val="24"/>
              </w:rPr>
              <w:t>电话：</w:t>
            </w:r>
            <w:r>
              <w:rPr>
                <w:rFonts w:hint="eastAsia" w:ascii="楷体_GB2312" w:hAnsi="Times New Roman" w:eastAsia="楷体_GB2312" w:cs="Times New Roman"/>
                <w:sz w:val="28"/>
                <w:szCs w:val="24"/>
                <w:lang w:val="en-US" w:eastAsia="zh-CN"/>
              </w:rPr>
              <w:t>028-62539418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2993" w:type="dxa"/>
            <w:gridSpan w:val="2"/>
            <w:vAlign w:val="center"/>
          </w:tcPr>
          <w:p>
            <w:pPr>
              <w:rPr>
                <w:rFonts w:ascii="楷体_GB2312" w:hAnsi="Times New Roman" w:eastAsia="楷体_GB2312" w:cs="Times New Roman"/>
                <w:sz w:val="28"/>
                <w:szCs w:val="24"/>
              </w:rPr>
            </w:pPr>
            <w:r>
              <w:rPr>
                <w:rFonts w:hint="eastAsia" w:ascii="楷体_GB2312" w:hAnsi="Times New Roman" w:eastAsia="楷体_GB2312" w:cs="Times New Roman"/>
                <w:sz w:val="28"/>
                <w:szCs w:val="24"/>
              </w:rPr>
              <w:t>法定代表人</w:t>
            </w:r>
            <w:r>
              <w:rPr>
                <w:rFonts w:ascii="楷体_GB2312" w:hAnsi="Times New Roman" w:eastAsia="楷体_GB2312" w:cs="Times New Roman"/>
                <w:sz w:val="28"/>
                <w:szCs w:val="24"/>
              </w:rPr>
              <w:t>/</w:t>
            </w:r>
            <w:r>
              <w:rPr>
                <w:rFonts w:hint="eastAsia" w:ascii="楷体_GB2312" w:hAnsi="Times New Roman" w:eastAsia="楷体_GB2312" w:cs="Times New Roman"/>
                <w:sz w:val="28"/>
                <w:szCs w:val="24"/>
                <w:lang w:val="en-US" w:eastAsia="zh-CN"/>
              </w:rPr>
              <w:t>主要负责人</w:t>
            </w:r>
            <w:r>
              <w:rPr>
                <w:rFonts w:hint="eastAsia" w:ascii="楷体_GB2312" w:hAnsi="Times New Roman" w:eastAsia="楷体_GB2312" w:cs="Times New Roman"/>
                <w:sz w:val="28"/>
                <w:szCs w:val="24"/>
              </w:rPr>
              <w:t>（签字）</w:t>
            </w:r>
          </w:p>
        </w:tc>
        <w:tc>
          <w:tcPr>
            <w:tcW w:w="5788" w:type="dxa"/>
            <w:gridSpan w:val="2"/>
            <w:vAlign w:val="center"/>
          </w:tcPr>
          <w:p>
            <w:pPr>
              <w:rPr>
                <w:rFonts w:ascii="楷体_GB2312" w:hAnsi="Times New Roman" w:eastAsia="楷体_GB2312" w:cs="Times New Roman"/>
                <w:sz w:val="28"/>
                <w:szCs w:val="24"/>
              </w:rPr>
            </w:pPr>
          </w:p>
        </w:tc>
      </w:tr>
    </w:tbl>
    <w:p>
      <w:pPr>
        <w:rPr>
          <w:b/>
          <w:bCs/>
          <w:color w:val="FF0000"/>
          <w:sz w:val="28"/>
          <w:szCs w:val="28"/>
        </w:rPr>
      </w:pPr>
      <w:r>
        <w:rPr>
          <w:rFonts w:hint="eastAsia"/>
          <w:b/>
          <w:bCs/>
          <w:color w:val="FF0000"/>
          <w:sz w:val="28"/>
          <w:szCs w:val="28"/>
        </w:rPr>
        <w:t>（如有丙方，请按以上格式增加签字栏，如无请删除此行）</w:t>
      </w:r>
    </w:p>
    <w:p/>
    <w:sectPr>
      <w:footerReference r:id="rId5" w:type="default"/>
      <w:pgSz w:w="11906" w:h="16838"/>
      <w:pgMar w:top="1440" w:right="1800" w:bottom="1440" w:left="1800" w:header="851" w:footer="992" w:gutter="0"/>
      <w:pgNumType w:start="0"/>
      <w:cols w:space="425" w:num="1"/>
      <w:titlePg/>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mumu" w:date="2022-10-17T08:52:00Z" w:initials="m">
    <w:p w14:paraId="713B7D49">
      <w:pPr>
        <w:pStyle w:val="2"/>
      </w:pPr>
      <w:r>
        <w:rPr>
          <w:rFonts w:hint="eastAsia"/>
        </w:rPr>
        <w:t>可根据情况修改</w:t>
      </w:r>
    </w:p>
  </w:comment>
  <w:comment w:id="1" w:author="mumu" w:date="2022-10-17T08:53:00Z" w:initials="m">
    <w:p w14:paraId="25DD2649">
      <w:pPr>
        <w:pStyle w:val="2"/>
      </w:pPr>
      <w:r>
        <w:rPr>
          <w:rFonts w:hint="eastAsia"/>
        </w:rPr>
        <w:t>根据情况更改，此顺序应与后面签署顺序一致</w:t>
      </w:r>
    </w:p>
  </w:comment>
  <w:comment w:id="2" w:author="mumu" w:date="2022-02-14T22:33:00Z" w:initials="m">
    <w:p w14:paraId="53081694">
      <w:pPr>
        <w:pStyle w:val="2"/>
      </w:pPr>
      <w:r>
        <w:rPr>
          <w:rFonts w:hint="eastAsia"/>
        </w:rPr>
        <w:t>合同签署时，请将模板中的红色字全部删除，下同</w:t>
      </w:r>
    </w:p>
  </w:comment>
  <w:comment w:id="3" w:author="mumu" w:date="2022-02-14T09:47:00Z" w:initials="m">
    <w:p w14:paraId="0F311B12">
      <w:pPr>
        <w:pStyle w:val="2"/>
      </w:pPr>
      <w:r>
        <w:rPr>
          <w:rFonts w:hint="eastAsia"/>
        </w:rPr>
        <w:t>特殊情况请与PI及科室商议</w:t>
      </w:r>
    </w:p>
  </w:comment>
  <w:comment w:id="4" w:author="kenny" w:date="2022-08-17T09:16:00Z" w:initials="">
    <w:p w14:paraId="69F840CF">
      <w:pPr>
        <w:pStyle w:val="2"/>
      </w:pPr>
      <w:r>
        <w:rPr>
          <w:rFonts w:hint="eastAsia"/>
        </w:rPr>
        <w:t>本条不得删除</w:t>
      </w:r>
    </w:p>
  </w:comment>
  <w:comment w:id="5" w:author="kenny" w:date="2023-03-06T14:44:00Z" w:initials="">
    <w:p w14:paraId="01B23C9F">
      <w:pPr>
        <w:pStyle w:val="2"/>
      </w:pPr>
      <w:r>
        <w:rPr>
          <w:rFonts w:hint="eastAsia"/>
        </w:rPr>
        <w:t xml:space="preserve">可根据实际需求修改，但最长时间不得超过30天， </w:t>
      </w:r>
      <w:r>
        <w:rPr>
          <w:rFonts w:hint="eastAsia"/>
          <w:lang w:val="en-US" w:eastAsia="zh-CN"/>
        </w:rPr>
        <w:t>3</w:t>
      </w:r>
      <w:r>
        <w:rPr>
          <w:rFonts w:hint="eastAsia"/>
        </w:rPr>
        <w:t>0%如果修改， 需要PI确保经费能满足试验需要。</w:t>
      </w:r>
    </w:p>
  </w:comment>
  <w:comment w:id="7" w:author="默言" w:date="2023-11-14T10:45:33Z" w:initials="">
    <w:p w14:paraId="260C4514">
      <w:pPr>
        <w:pStyle w:val="2"/>
      </w:pPr>
      <w:r>
        <w:rPr>
          <w:rFonts w:hint="eastAsia"/>
          <w:lang w:val="en-US" w:eastAsia="zh-CN"/>
        </w:rPr>
        <w:t>3</w:t>
      </w:r>
      <w:r>
        <w:rPr>
          <w:rFonts w:hint="eastAsia"/>
        </w:rPr>
        <w:t>0%如果修改， 需要PI确保经费能满足试验需要。</w:t>
      </w:r>
    </w:p>
  </w:comment>
  <w:comment w:id="6" w:author="kenny" w:date="2022-04-21T17:21:00Z" w:initials="">
    <w:p w14:paraId="790518FE">
      <w:pPr>
        <w:pStyle w:val="2"/>
      </w:pPr>
      <w:r>
        <w:rPr>
          <w:rFonts w:hint="eastAsia"/>
        </w:rPr>
        <w:t>请根据项目具体情况，在保证临床试验顺利进行前提下，与研究者协商，选择合理支付进度及支付比例。</w:t>
      </w:r>
    </w:p>
  </w:comment>
  <w:comment w:id="8" w:author="MAXHUB" w:date="2022-09-05T11:04:00Z" w:initials="M">
    <w:p w14:paraId="48997F0B">
      <w:pPr>
        <w:pStyle w:val="2"/>
        <w:rPr>
          <w:rFonts w:hint="eastAsia"/>
          <w:lang w:val="en-US" w:eastAsia="zh-CN"/>
        </w:rPr>
      </w:pPr>
      <w:r>
        <w:rPr>
          <w:rFonts w:hint="eastAsia"/>
          <w:lang w:val="en-US" w:eastAsia="zh-CN"/>
        </w:rPr>
        <w:t>此处为</w:t>
      </w:r>
      <w:r>
        <w:rPr>
          <w:rFonts w:hint="eastAsia"/>
          <w:b/>
          <w:bCs/>
          <w:color w:val="FF0000"/>
          <w:sz w:val="24"/>
          <w:szCs w:val="28"/>
          <w:lang w:val="en-US" w:eastAsia="zh-CN"/>
        </w:rPr>
        <w:t>税前金额</w:t>
      </w:r>
      <w:r>
        <w:rPr>
          <w:rFonts w:hint="eastAsia"/>
          <w:b/>
          <w:bCs/>
          <w:color w:val="auto"/>
          <w:lang w:val="en-US" w:eastAsia="zh-CN"/>
        </w:rPr>
        <w:t>，</w:t>
      </w:r>
      <w:r>
        <w:rPr>
          <w:rFonts w:hint="eastAsia"/>
          <w:lang w:val="en-US" w:eastAsia="zh-CN"/>
        </w:rPr>
        <w:t>不得修改。</w:t>
      </w:r>
    </w:p>
    <w:p w14:paraId="6ECA2F3F">
      <w:pPr>
        <w:pStyle w:val="2"/>
        <w:rPr>
          <w:rFonts w:hint="eastAsia" w:eastAsiaTheme="minorEastAsia"/>
          <w:lang w:eastAsia="zh-CN"/>
        </w:rPr>
      </w:pPr>
      <w:r>
        <w:rPr>
          <w:rFonts w:hint="eastAsia"/>
          <w:lang w:val="en-US" w:eastAsia="zh-CN"/>
        </w:rPr>
        <w:t>提示：</w:t>
      </w:r>
      <w:r>
        <w:rPr>
          <w:rFonts w:hint="eastAsia"/>
        </w:rPr>
        <w:t>税后金额应与知情同意书一致</w:t>
      </w:r>
      <w:r>
        <w:rPr>
          <w:rFonts w:hint="eastAsia"/>
          <w:lang w:eastAsia="zh-CN"/>
        </w:rPr>
        <w:t>。</w:t>
      </w:r>
    </w:p>
  </w:comment>
  <w:comment w:id="9" w:author="MAXHUB" w:date="2022-09-05T10:59:00Z" w:initials="M">
    <w:p w14:paraId="32ED5D60">
      <w:pPr>
        <w:pStyle w:val="2"/>
      </w:pPr>
      <w:r>
        <w:rPr>
          <w:rFonts w:hint="eastAsia"/>
        </w:rPr>
        <w:t>不低于5000元</w:t>
      </w:r>
    </w:p>
  </w:comment>
  <w:comment w:id="10" w:author="kenny" w:date="2022-04-21T17:33:00Z" w:initials="">
    <w:p w14:paraId="3E661387">
      <w:pPr>
        <w:pStyle w:val="2"/>
      </w:pPr>
      <w:r>
        <w:rPr>
          <w:rFonts w:hint="eastAsia"/>
        </w:rPr>
        <w:t>必须保留，不得删除</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13B7D49" w15:done="0"/>
  <w15:commentEx w15:paraId="25DD2649" w15:done="0"/>
  <w15:commentEx w15:paraId="53081694" w15:done="0"/>
  <w15:commentEx w15:paraId="0F311B12" w15:done="0"/>
  <w15:commentEx w15:paraId="69F840CF" w15:done="0"/>
  <w15:commentEx w15:paraId="01B23C9F" w15:done="0"/>
  <w15:commentEx w15:paraId="260C4514" w15:done="0"/>
  <w15:commentEx w15:paraId="790518FE" w15:done="0"/>
  <w15:commentEx w15:paraId="6ECA2F3F" w15:done="0"/>
  <w15:commentEx w15:paraId="32ED5D60" w15:done="0"/>
  <w15:commentEx w15:paraId="3E661387"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90511495"/>
    </w:sdtPr>
    <w:sdtEndPr>
      <w:rPr>
        <w:rFonts w:ascii="Times New Roman" w:hAnsi="Times New Roman" w:cs="Times New Roman"/>
      </w:rPr>
    </w:sdtEndPr>
    <w:sdtContent>
      <w:p>
        <w:pPr>
          <w:pStyle w:val="4"/>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p>
    </w:sdtContent>
  </w:sdt>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umu">
    <w15:presenceInfo w15:providerId="None" w15:userId="mumu"/>
  </w15:person>
  <w15:person w15:author="kenny">
    <w15:presenceInfo w15:providerId="WPS Office" w15:userId="1076475754"/>
  </w15:person>
  <w15:person w15:author="默言">
    <w15:presenceInfo w15:providerId="WPS Office" w15:userId="2160578907"/>
  </w15:person>
  <w15:person w15:author="MAXHUB">
    <w15:presenceInfo w15:providerId="None" w15:userId="MAXHU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4MDM0NzZjZmEwODI0MTU3ZTIyOTI5N2NmNDdlYTcifQ=="/>
  </w:docVars>
  <w:rsids>
    <w:rsidRoot w:val="007A6813"/>
    <w:rsid w:val="00005A53"/>
    <w:rsid w:val="00007FCA"/>
    <w:rsid w:val="000556CA"/>
    <w:rsid w:val="00072056"/>
    <w:rsid w:val="000A3DFE"/>
    <w:rsid w:val="000B670D"/>
    <w:rsid w:val="000E1D04"/>
    <w:rsid w:val="00120E63"/>
    <w:rsid w:val="00123F5A"/>
    <w:rsid w:val="0015182F"/>
    <w:rsid w:val="00160F53"/>
    <w:rsid w:val="00181BC6"/>
    <w:rsid w:val="001B115A"/>
    <w:rsid w:val="001B42ED"/>
    <w:rsid w:val="001C65B9"/>
    <w:rsid w:val="001E7A86"/>
    <w:rsid w:val="00201E07"/>
    <w:rsid w:val="00202A3D"/>
    <w:rsid w:val="002150BC"/>
    <w:rsid w:val="00222C03"/>
    <w:rsid w:val="00230E5D"/>
    <w:rsid w:val="002D34A8"/>
    <w:rsid w:val="002D7A3F"/>
    <w:rsid w:val="002E57EC"/>
    <w:rsid w:val="002F488D"/>
    <w:rsid w:val="002F52B0"/>
    <w:rsid w:val="002F570E"/>
    <w:rsid w:val="0031741B"/>
    <w:rsid w:val="003222BF"/>
    <w:rsid w:val="00327F12"/>
    <w:rsid w:val="00330BCF"/>
    <w:rsid w:val="00373B6E"/>
    <w:rsid w:val="0038083E"/>
    <w:rsid w:val="003A1AC8"/>
    <w:rsid w:val="003E4024"/>
    <w:rsid w:val="003F7C6A"/>
    <w:rsid w:val="0041324C"/>
    <w:rsid w:val="004220C4"/>
    <w:rsid w:val="004246B4"/>
    <w:rsid w:val="00425BF5"/>
    <w:rsid w:val="00445797"/>
    <w:rsid w:val="004613CA"/>
    <w:rsid w:val="004643AC"/>
    <w:rsid w:val="004701E0"/>
    <w:rsid w:val="00485E4C"/>
    <w:rsid w:val="004869C3"/>
    <w:rsid w:val="00495818"/>
    <w:rsid w:val="004B0E5F"/>
    <w:rsid w:val="004B5577"/>
    <w:rsid w:val="004B6EBE"/>
    <w:rsid w:val="004C0D10"/>
    <w:rsid w:val="004D2A7F"/>
    <w:rsid w:val="004E05B8"/>
    <w:rsid w:val="004E6934"/>
    <w:rsid w:val="00502520"/>
    <w:rsid w:val="00511B0A"/>
    <w:rsid w:val="00540AE6"/>
    <w:rsid w:val="00541CD7"/>
    <w:rsid w:val="00594C2A"/>
    <w:rsid w:val="005A3CB0"/>
    <w:rsid w:val="005E6AFF"/>
    <w:rsid w:val="00604324"/>
    <w:rsid w:val="00606919"/>
    <w:rsid w:val="006157C6"/>
    <w:rsid w:val="00623D4F"/>
    <w:rsid w:val="006261FC"/>
    <w:rsid w:val="0064232D"/>
    <w:rsid w:val="00682007"/>
    <w:rsid w:val="006A1C7C"/>
    <w:rsid w:val="006C67FC"/>
    <w:rsid w:val="007136E9"/>
    <w:rsid w:val="00737067"/>
    <w:rsid w:val="007835F7"/>
    <w:rsid w:val="00795580"/>
    <w:rsid w:val="007A6813"/>
    <w:rsid w:val="007A6C8A"/>
    <w:rsid w:val="007C002B"/>
    <w:rsid w:val="007C1A2E"/>
    <w:rsid w:val="007F7FDF"/>
    <w:rsid w:val="00847E75"/>
    <w:rsid w:val="008616E8"/>
    <w:rsid w:val="00894719"/>
    <w:rsid w:val="008A0910"/>
    <w:rsid w:val="008C57B4"/>
    <w:rsid w:val="008F6C2D"/>
    <w:rsid w:val="00914221"/>
    <w:rsid w:val="00944D64"/>
    <w:rsid w:val="00963AC0"/>
    <w:rsid w:val="009656E3"/>
    <w:rsid w:val="00972C43"/>
    <w:rsid w:val="009768D6"/>
    <w:rsid w:val="00982776"/>
    <w:rsid w:val="009956F3"/>
    <w:rsid w:val="009A15E9"/>
    <w:rsid w:val="009D1280"/>
    <w:rsid w:val="009E7A05"/>
    <w:rsid w:val="00A04B4D"/>
    <w:rsid w:val="00A2061F"/>
    <w:rsid w:val="00A24B96"/>
    <w:rsid w:val="00A25E91"/>
    <w:rsid w:val="00A35C52"/>
    <w:rsid w:val="00A37BD8"/>
    <w:rsid w:val="00A7027B"/>
    <w:rsid w:val="00A721AD"/>
    <w:rsid w:val="00A76E1C"/>
    <w:rsid w:val="00A907C4"/>
    <w:rsid w:val="00A9488A"/>
    <w:rsid w:val="00AA7006"/>
    <w:rsid w:val="00AB6127"/>
    <w:rsid w:val="00B05BC8"/>
    <w:rsid w:val="00B25478"/>
    <w:rsid w:val="00B33291"/>
    <w:rsid w:val="00B35A6A"/>
    <w:rsid w:val="00B5681C"/>
    <w:rsid w:val="00B60419"/>
    <w:rsid w:val="00B66ED9"/>
    <w:rsid w:val="00B931F9"/>
    <w:rsid w:val="00BA32A6"/>
    <w:rsid w:val="00BE4421"/>
    <w:rsid w:val="00C23A7C"/>
    <w:rsid w:val="00C27572"/>
    <w:rsid w:val="00C31FF6"/>
    <w:rsid w:val="00C32144"/>
    <w:rsid w:val="00C96094"/>
    <w:rsid w:val="00CA5ECE"/>
    <w:rsid w:val="00CC343A"/>
    <w:rsid w:val="00CE1D14"/>
    <w:rsid w:val="00CF2650"/>
    <w:rsid w:val="00D02639"/>
    <w:rsid w:val="00D104ED"/>
    <w:rsid w:val="00D236B3"/>
    <w:rsid w:val="00D356B6"/>
    <w:rsid w:val="00D4117C"/>
    <w:rsid w:val="00D45D0D"/>
    <w:rsid w:val="00D635EB"/>
    <w:rsid w:val="00D9475F"/>
    <w:rsid w:val="00DB1870"/>
    <w:rsid w:val="00DE64C2"/>
    <w:rsid w:val="00DF0ACF"/>
    <w:rsid w:val="00E267EC"/>
    <w:rsid w:val="00E462F9"/>
    <w:rsid w:val="00E50848"/>
    <w:rsid w:val="00E64D04"/>
    <w:rsid w:val="00E72460"/>
    <w:rsid w:val="00EA4A55"/>
    <w:rsid w:val="00ED7F14"/>
    <w:rsid w:val="00EF01ED"/>
    <w:rsid w:val="00EF5944"/>
    <w:rsid w:val="00F30634"/>
    <w:rsid w:val="00F53551"/>
    <w:rsid w:val="00F70FFA"/>
    <w:rsid w:val="00F71218"/>
    <w:rsid w:val="00F808F6"/>
    <w:rsid w:val="00FB2BA9"/>
    <w:rsid w:val="00FC136C"/>
    <w:rsid w:val="00FC64A2"/>
    <w:rsid w:val="06283C1E"/>
    <w:rsid w:val="06460FA2"/>
    <w:rsid w:val="078F2AB8"/>
    <w:rsid w:val="09682F1E"/>
    <w:rsid w:val="09B62FE8"/>
    <w:rsid w:val="0ABC0750"/>
    <w:rsid w:val="0DCF5942"/>
    <w:rsid w:val="0DDA3736"/>
    <w:rsid w:val="100E76C7"/>
    <w:rsid w:val="12445622"/>
    <w:rsid w:val="12D06EB6"/>
    <w:rsid w:val="13A713E5"/>
    <w:rsid w:val="15575D4E"/>
    <w:rsid w:val="15CF7FE2"/>
    <w:rsid w:val="15D85867"/>
    <w:rsid w:val="16926AC6"/>
    <w:rsid w:val="1A130132"/>
    <w:rsid w:val="1A8B6598"/>
    <w:rsid w:val="1A924CF7"/>
    <w:rsid w:val="1BDA7F5C"/>
    <w:rsid w:val="1C091AEB"/>
    <w:rsid w:val="1D0D6A31"/>
    <w:rsid w:val="1D2D39E9"/>
    <w:rsid w:val="1D5D57EA"/>
    <w:rsid w:val="1E5F5CBE"/>
    <w:rsid w:val="1ECC5642"/>
    <w:rsid w:val="212C4C52"/>
    <w:rsid w:val="213E3283"/>
    <w:rsid w:val="218915B7"/>
    <w:rsid w:val="220F22ED"/>
    <w:rsid w:val="23640FFE"/>
    <w:rsid w:val="252235A1"/>
    <w:rsid w:val="25583467"/>
    <w:rsid w:val="2637706A"/>
    <w:rsid w:val="268F4587"/>
    <w:rsid w:val="26DD576B"/>
    <w:rsid w:val="27711F3F"/>
    <w:rsid w:val="29AB7F55"/>
    <w:rsid w:val="2B406E77"/>
    <w:rsid w:val="2E4427DA"/>
    <w:rsid w:val="2F187F8E"/>
    <w:rsid w:val="30D065DD"/>
    <w:rsid w:val="31644F41"/>
    <w:rsid w:val="320F1125"/>
    <w:rsid w:val="32B31730"/>
    <w:rsid w:val="33D05C4D"/>
    <w:rsid w:val="33DF1B22"/>
    <w:rsid w:val="34E811C7"/>
    <w:rsid w:val="35FB5022"/>
    <w:rsid w:val="38CA5FD2"/>
    <w:rsid w:val="392F652C"/>
    <w:rsid w:val="3A79235A"/>
    <w:rsid w:val="3AB330BB"/>
    <w:rsid w:val="3D0653DD"/>
    <w:rsid w:val="40272D86"/>
    <w:rsid w:val="40404CF1"/>
    <w:rsid w:val="415B5C6A"/>
    <w:rsid w:val="420267DC"/>
    <w:rsid w:val="43721B9C"/>
    <w:rsid w:val="43930653"/>
    <w:rsid w:val="4410579A"/>
    <w:rsid w:val="474B6530"/>
    <w:rsid w:val="48EB1941"/>
    <w:rsid w:val="494E2307"/>
    <w:rsid w:val="4AB56AE2"/>
    <w:rsid w:val="4B561C3E"/>
    <w:rsid w:val="4DAE1BDF"/>
    <w:rsid w:val="50C7648B"/>
    <w:rsid w:val="51923542"/>
    <w:rsid w:val="52FF7CE0"/>
    <w:rsid w:val="54351748"/>
    <w:rsid w:val="55425416"/>
    <w:rsid w:val="56804180"/>
    <w:rsid w:val="56D73EF4"/>
    <w:rsid w:val="5943175D"/>
    <w:rsid w:val="5BEF0984"/>
    <w:rsid w:val="5FE91343"/>
    <w:rsid w:val="60FC0F54"/>
    <w:rsid w:val="63912DE9"/>
    <w:rsid w:val="65AD4563"/>
    <w:rsid w:val="687A4A6F"/>
    <w:rsid w:val="6D06227F"/>
    <w:rsid w:val="6EEE586F"/>
    <w:rsid w:val="705B5186"/>
    <w:rsid w:val="72A26691"/>
    <w:rsid w:val="747A19E0"/>
    <w:rsid w:val="74B714BF"/>
    <w:rsid w:val="74DC0BCF"/>
    <w:rsid w:val="790051EE"/>
    <w:rsid w:val="792F71B0"/>
    <w:rsid w:val="7D250FF6"/>
    <w:rsid w:val="7F7B4EFD"/>
    <w:rsid w:val="7F9F615F"/>
    <w:rsid w:val="7FD44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autoRedefine/>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autoRedefine/>
    <w:semiHidden/>
    <w:unhideWhenUsed/>
    <w:qFormat/>
    <w:uiPriority w:val="99"/>
    <w:pPr>
      <w:jc w:val="left"/>
    </w:pPr>
  </w:style>
  <w:style w:type="paragraph" w:styleId="3">
    <w:name w:val="Balloon Text"/>
    <w:basedOn w:val="1"/>
    <w:link w:val="17"/>
    <w:autoRedefine/>
    <w:semiHidden/>
    <w:unhideWhenUsed/>
    <w:qFormat/>
    <w:uiPriority w:val="99"/>
    <w:rPr>
      <w:sz w:val="18"/>
      <w:szCs w:val="18"/>
    </w:rPr>
  </w:style>
  <w:style w:type="paragraph" w:styleId="4">
    <w:name w:val="footer"/>
    <w:basedOn w:val="1"/>
    <w:link w:val="14"/>
    <w:autoRedefine/>
    <w:unhideWhenUsed/>
    <w:qFormat/>
    <w:uiPriority w:val="99"/>
    <w:pPr>
      <w:tabs>
        <w:tab w:val="center" w:pos="4153"/>
        <w:tab w:val="right" w:pos="8306"/>
      </w:tabs>
      <w:snapToGrid w:val="0"/>
      <w:jc w:val="left"/>
    </w:pPr>
    <w:rPr>
      <w:sz w:val="18"/>
      <w:szCs w:val="18"/>
    </w:rPr>
  </w:style>
  <w:style w:type="paragraph" w:styleId="5">
    <w:name w:val="header"/>
    <w:basedOn w:val="1"/>
    <w:link w:val="1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autoRedefine/>
    <w:semiHidden/>
    <w:unhideWhenUsed/>
    <w:qFormat/>
    <w:uiPriority w:val="99"/>
    <w:rPr>
      <w:b/>
      <w:bCs/>
    </w:rPr>
  </w:style>
  <w:style w:type="table" w:styleId="8">
    <w:name w:val="Table Grid"/>
    <w:basedOn w:val="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Emphasis"/>
    <w:basedOn w:val="9"/>
    <w:autoRedefine/>
    <w:qFormat/>
    <w:uiPriority w:val="20"/>
    <w:rPr>
      <w:i/>
      <w:iCs/>
    </w:rPr>
  </w:style>
  <w:style w:type="character" w:styleId="11">
    <w:name w:val="annotation reference"/>
    <w:basedOn w:val="9"/>
    <w:autoRedefine/>
    <w:semiHidden/>
    <w:unhideWhenUsed/>
    <w:qFormat/>
    <w:uiPriority w:val="99"/>
    <w:rPr>
      <w:sz w:val="21"/>
      <w:szCs w:val="21"/>
    </w:rPr>
  </w:style>
  <w:style w:type="paragraph" w:styleId="12">
    <w:name w:val="List Paragraph"/>
    <w:basedOn w:val="1"/>
    <w:autoRedefine/>
    <w:qFormat/>
    <w:uiPriority w:val="34"/>
    <w:pPr>
      <w:ind w:firstLine="420" w:firstLineChars="200"/>
    </w:pPr>
  </w:style>
  <w:style w:type="character" w:customStyle="1" w:styleId="13">
    <w:name w:val="页眉 Char"/>
    <w:basedOn w:val="9"/>
    <w:link w:val="5"/>
    <w:autoRedefine/>
    <w:qFormat/>
    <w:uiPriority w:val="99"/>
    <w:rPr>
      <w:sz w:val="18"/>
      <w:szCs w:val="18"/>
    </w:rPr>
  </w:style>
  <w:style w:type="character" w:customStyle="1" w:styleId="14">
    <w:name w:val="页脚 Char"/>
    <w:basedOn w:val="9"/>
    <w:link w:val="4"/>
    <w:autoRedefine/>
    <w:qFormat/>
    <w:uiPriority w:val="99"/>
    <w:rPr>
      <w:sz w:val="18"/>
      <w:szCs w:val="18"/>
    </w:rPr>
  </w:style>
  <w:style w:type="character" w:customStyle="1" w:styleId="15">
    <w:name w:val="批注文字 Char"/>
    <w:basedOn w:val="9"/>
    <w:link w:val="2"/>
    <w:autoRedefine/>
    <w:semiHidden/>
    <w:qFormat/>
    <w:uiPriority w:val="99"/>
  </w:style>
  <w:style w:type="character" w:customStyle="1" w:styleId="16">
    <w:name w:val="批注主题 Char"/>
    <w:basedOn w:val="15"/>
    <w:link w:val="6"/>
    <w:autoRedefine/>
    <w:semiHidden/>
    <w:qFormat/>
    <w:uiPriority w:val="99"/>
    <w:rPr>
      <w:b/>
      <w:bCs/>
    </w:rPr>
  </w:style>
  <w:style w:type="character" w:customStyle="1" w:styleId="17">
    <w:name w:val="批注框文本 Char"/>
    <w:basedOn w:val="9"/>
    <w:link w:val="3"/>
    <w:autoRedefine/>
    <w:semiHidden/>
    <w:qFormat/>
    <w:uiPriority w:val="99"/>
    <w:rPr>
      <w:sz w:val="18"/>
      <w:szCs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A6EB5D-ED71-464A-A41A-59EF63B8C1D0}">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12</Pages>
  <Words>5610</Words>
  <Characters>5725</Characters>
  <Lines>40</Lines>
  <Paragraphs>11</Paragraphs>
  <TotalTime>9</TotalTime>
  <ScaleCrop>false</ScaleCrop>
  <LinksUpToDate>false</LinksUpToDate>
  <CharactersWithSpaces>6190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2023-03-06T06:42:00Z</dcterms:created>
  <dc:creator>林子</dc:creator>
  <cp:lastModifiedBy>默言</cp:lastModifiedBy>
  <cp:lastPrinted>2024-02-29T01:52:00Z</cp:lastPrinted>
  <dcterms:modified xsi:type="dcterms:W3CDTF">2024-07-01T07:12:09Z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9B1EF6AA54604CD09EB83742ABE2829E</vt:lpwstr>
  </property>
</Properties>
</file>