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小标宋" w:eastAsia="小标宋"/>
          <w:sz w:val="44"/>
          <w:szCs w:val="44"/>
        </w:rPr>
      </w:pPr>
      <w:r>
        <w:rPr>
          <w:rFonts w:hint="eastAsia" w:ascii="小标宋" w:eastAsia="小标宋"/>
          <w:sz w:val="44"/>
          <w:szCs w:val="44"/>
        </w:rPr>
        <w:t>2024年医师资格考试考生报名资格审核须知</w:t>
      </w:r>
    </w:p>
    <w:p>
      <w:pPr>
        <w:spacing w:line="580" w:lineRule="exact"/>
        <w:jc w:val="left"/>
        <w:rPr>
          <w:rFonts w:ascii="仿宋_GB2312" w:hAnsi="华文仿宋" w:cs="华文仿宋"/>
          <w:szCs w:val="32"/>
        </w:rPr>
      </w:pPr>
    </w:p>
    <w:p>
      <w:pPr>
        <w:spacing w:line="580" w:lineRule="exact"/>
        <w:jc w:val="left"/>
        <w:rPr>
          <w:rFonts w:ascii="仿宋_GB2312" w:hAnsi="华文仿宋" w:cs="华文仿宋"/>
          <w:szCs w:val="32"/>
        </w:rPr>
      </w:pPr>
      <w:r>
        <w:rPr>
          <w:rFonts w:hint="eastAsia" w:ascii="仿宋_GB2312" w:hAnsi="华文仿宋" w:cs="华文仿宋"/>
          <w:szCs w:val="32"/>
        </w:rPr>
        <w:t>各位考生：</w:t>
      </w:r>
    </w:p>
    <w:p>
      <w:pPr>
        <w:spacing w:line="580" w:lineRule="exact"/>
        <w:ind w:firstLine="640" w:firstLineChars="200"/>
        <w:rPr>
          <w:rFonts w:ascii="仿宋_GB2312" w:hAnsi="华文仿宋" w:cs="华文仿宋"/>
          <w:szCs w:val="32"/>
        </w:rPr>
      </w:pPr>
      <w:r>
        <w:rPr>
          <w:rFonts w:hint="eastAsia" w:ascii="仿宋_GB2312" w:hAnsi="华文仿宋"/>
          <w:szCs w:val="32"/>
        </w:rPr>
        <w:t>根据《国家卫生健康委员会医师资格考试委员会公告（2023年第2号）》和《四川省医师资格考试领导小组公告（2023年第3号）》，我省2024年</w:t>
      </w:r>
      <w:r>
        <w:rPr>
          <w:rFonts w:hint="eastAsia" w:ascii="仿宋_GB2312" w:hAnsi="华文仿宋" w:cs="华文仿宋"/>
          <w:szCs w:val="32"/>
        </w:rPr>
        <w:t>医师资格考试报名资格审核工作通过网上审核和现场确认相结合模式进行，</w:t>
      </w:r>
      <w:r>
        <w:rPr>
          <w:rFonts w:hint="eastAsia" w:ascii="仿宋_GB2312" w:hAnsi="华文仿宋"/>
          <w:szCs w:val="32"/>
        </w:rPr>
        <w:t>现将2024年四川考区医师资格考试报名有关事项通知如下：</w:t>
      </w:r>
    </w:p>
    <w:p>
      <w:pPr>
        <w:widowControl/>
        <w:numPr>
          <w:ilvl w:val="0"/>
          <w:numId w:val="3"/>
        </w:numPr>
        <w:spacing w:line="580" w:lineRule="exact"/>
        <w:ind w:firstLine="672" w:firstLineChars="210"/>
        <w:rPr>
          <w:rFonts w:ascii="黑体" w:hAnsi="黑体" w:eastAsia="黑体" w:cs="黑体"/>
          <w:color w:val="1B1B1B"/>
          <w:kern w:val="0"/>
          <w:szCs w:val="32"/>
        </w:rPr>
      </w:pPr>
      <w:r>
        <w:rPr>
          <w:rFonts w:hint="eastAsia" w:ascii="黑体" w:hAnsi="黑体" w:eastAsia="黑体" w:cs="黑体"/>
          <w:color w:val="1B1B1B"/>
          <w:kern w:val="0"/>
          <w:szCs w:val="32"/>
        </w:rPr>
        <w:t>报名、审核时间及审核要求</w:t>
      </w:r>
    </w:p>
    <w:p>
      <w:pPr>
        <w:widowControl/>
        <w:spacing w:line="580" w:lineRule="exact"/>
        <w:rPr>
          <w:rFonts w:ascii="楷体" w:hAnsi="楷体" w:eastAsia="楷体" w:cs="楷体"/>
          <w:color w:val="1B1B1B"/>
          <w:kern w:val="0"/>
          <w:szCs w:val="32"/>
        </w:rPr>
      </w:pPr>
      <w:r>
        <w:rPr>
          <w:rFonts w:hint="eastAsia" w:ascii="黑体" w:hAnsi="黑体" w:eastAsia="黑体" w:cs="黑体"/>
          <w:color w:val="1B1B1B"/>
          <w:kern w:val="0"/>
          <w:szCs w:val="32"/>
        </w:rPr>
        <w:t xml:space="preserve">   </w:t>
      </w:r>
      <w:r>
        <w:rPr>
          <w:rFonts w:hint="eastAsia" w:ascii="楷体" w:hAnsi="楷体" w:eastAsia="楷体" w:cs="楷体"/>
          <w:color w:val="1B1B1B"/>
          <w:kern w:val="0"/>
          <w:szCs w:val="32"/>
        </w:rPr>
        <w:t>（一）地方考生</w:t>
      </w:r>
    </w:p>
    <w:p>
      <w:pPr>
        <w:spacing w:line="580" w:lineRule="exact"/>
        <w:ind w:firstLine="640" w:firstLineChars="200"/>
        <w:rPr>
          <w:rFonts w:ascii="仿宋_GB2312" w:hAnsi="仿宋_GB2312" w:cs="仿宋_GB2312"/>
          <w:szCs w:val="32"/>
        </w:rPr>
      </w:pPr>
      <w:r>
        <w:rPr>
          <w:rFonts w:hint="eastAsia" w:ascii="仿宋_GB2312" w:hAnsi="华文仿宋"/>
          <w:szCs w:val="32"/>
        </w:rPr>
        <w:t>请于2024年</w:t>
      </w:r>
      <w:r>
        <w:rPr>
          <w:rFonts w:hint="eastAsia" w:ascii="仿宋_GB2312" w:hAnsi="仿宋_GB2312" w:cs="仿宋_GB2312"/>
          <w:szCs w:val="32"/>
        </w:rPr>
        <w:t>1月22日至2月4日24时，</w:t>
      </w:r>
      <w:r>
        <w:rPr>
          <w:rFonts w:ascii="仿宋_GB2312" w:hAnsi="华文仿宋"/>
          <w:szCs w:val="32"/>
        </w:rPr>
        <w:t>登录国家医学考试中心官网（</w:t>
      </w:r>
      <w:r>
        <w:fldChar w:fldCharType="begin"/>
      </w:r>
      <w:r>
        <w:instrText xml:space="preserve"> HYPERLINK "http://sxwjw.shaanxi.gov.cn/" </w:instrText>
      </w:r>
      <w:r>
        <w:fldChar w:fldCharType="separate"/>
      </w:r>
      <w:r>
        <w:rPr>
          <w:rFonts w:ascii="仿宋_GB2312" w:hAnsi="华文仿宋"/>
          <w:szCs w:val="32"/>
        </w:rPr>
        <w:t>http://w</w:t>
      </w:r>
      <w:r>
        <w:rPr>
          <w:rFonts w:ascii="仿宋_GB2312" w:hAnsi="华文仿宋"/>
          <w:szCs w:val="32"/>
        </w:rPr>
        <w:fldChar w:fldCharType="end"/>
      </w:r>
      <w:r>
        <w:rPr>
          <w:rFonts w:ascii="仿宋_GB2312" w:hAnsi="华文仿宋"/>
          <w:szCs w:val="32"/>
        </w:rPr>
        <w:t>ww.nmec.org.cn）考生服务系统，</w:t>
      </w:r>
      <w:r>
        <w:rPr>
          <w:rFonts w:hint="eastAsia" w:ascii="仿宋_GB2312" w:hAnsi="仿宋_GB2312" w:cs="仿宋_GB2312"/>
          <w:szCs w:val="32"/>
        </w:rPr>
        <w:t xml:space="preserve">按照2024年在线审核系统考生材料上传指南 </w:t>
      </w:r>
      <w:r>
        <w:rPr>
          <w:rFonts w:hint="eastAsia" w:ascii="仿宋_GB2312" w:hAnsi="华文仿宋"/>
          <w:szCs w:val="32"/>
        </w:rPr>
        <w:t>（见附件）步骤，按要求上传相关报名资料。</w:t>
      </w:r>
      <w:r>
        <w:rPr>
          <w:rFonts w:hint="eastAsia" w:ascii="仿宋_GB2312" w:hAnsi="仿宋_GB2312" w:cs="仿宋_GB2312"/>
          <w:szCs w:val="32"/>
        </w:rPr>
        <w:t>报名期间，考生可在在线审核系统中随时上传和修改报名资料，报名截止时系统同时关闭资料上传功能。各考生请务必按时按要求上传正确的报名资料，避免资格审核出现问题，逾期未上传资料视为自动放弃报名。考生需在系统内对上传资料的真实性进行承诺。</w:t>
      </w:r>
    </w:p>
    <w:p>
      <w:pPr>
        <w:spacing w:line="580" w:lineRule="exact"/>
        <w:ind w:firstLine="640" w:firstLineChars="200"/>
        <w:rPr>
          <w:rFonts w:ascii="仿宋_GB2312" w:hAnsi="华文仿宋"/>
          <w:szCs w:val="32"/>
        </w:rPr>
      </w:pPr>
      <w:r>
        <w:rPr>
          <w:rFonts w:hint="eastAsia" w:ascii="仿宋_GB2312" w:hAnsi="华文仿宋"/>
          <w:szCs w:val="32"/>
        </w:rPr>
        <w:t>网上审核过程中，审核人员将对考生报考信息的正确性及上传资料的真实性进行审查，同时根据《中华人民共和国医师法》《医师资格考试报名资格规定（</w:t>
      </w:r>
      <w:r>
        <w:rPr>
          <w:rFonts w:ascii="仿宋_GB2312" w:hAnsi="华文仿宋"/>
          <w:szCs w:val="32"/>
        </w:rPr>
        <w:t>2014版）》等规定开展资格审核</w:t>
      </w:r>
      <w:r>
        <w:rPr>
          <w:rFonts w:hint="eastAsia" w:ascii="仿宋_GB2312" w:hAnsi="华文仿宋"/>
          <w:szCs w:val="32"/>
        </w:rPr>
        <w:t>。请考生及时查看个人审核状态，或关注系统内消息通知。如报名信息有误，请考生及时联系考点考务工作人员进行现场信息修改；如上传资料有误，请考生按要求重新上传；如报名信息及上传资料均无误，考点线上及现场审核通过后，将进行考区复审。</w:t>
      </w:r>
    </w:p>
    <w:p>
      <w:pPr>
        <w:widowControl/>
        <w:spacing w:line="580" w:lineRule="exact"/>
        <w:ind w:firstLine="672" w:firstLineChars="210"/>
        <w:rPr>
          <w:rFonts w:ascii="楷体" w:hAnsi="楷体" w:eastAsia="楷体" w:cs="楷体"/>
          <w:color w:val="1B1B1B"/>
          <w:kern w:val="0"/>
          <w:szCs w:val="32"/>
        </w:rPr>
      </w:pPr>
      <w:r>
        <w:rPr>
          <w:rFonts w:hint="eastAsia" w:ascii="楷体" w:hAnsi="楷体" w:eastAsia="楷体" w:cs="楷体"/>
          <w:color w:val="1B1B1B"/>
          <w:kern w:val="0"/>
          <w:szCs w:val="32"/>
        </w:rPr>
        <w:t>（二）现役军人和部队文职人员考生</w:t>
      </w:r>
    </w:p>
    <w:p>
      <w:pPr>
        <w:spacing w:line="580" w:lineRule="exact"/>
        <w:ind w:firstLine="640" w:firstLineChars="200"/>
        <w:rPr>
          <w:rFonts w:ascii="仿宋_GB2312" w:hAnsi="华文仿宋"/>
          <w:szCs w:val="32"/>
        </w:rPr>
      </w:pPr>
      <w:r>
        <w:rPr>
          <w:rFonts w:hint="eastAsia" w:ascii="仿宋_GB2312" w:hAnsi="华文仿宋"/>
          <w:szCs w:val="32"/>
        </w:rPr>
        <w:t>现役军人和部队文职人员在网上报名时只能使用有效身份证报考，在本人身份栏中选择相关“军人”身份后，还须在系统内填写军官证、警官证、文职干部证、士兵（官）证、军队学员证号。现役军人和部队文职人员考生不用上传资料，请于</w:t>
      </w:r>
      <w:r>
        <w:rPr>
          <w:rFonts w:hint="eastAsia" w:ascii="仿宋_GB2312" w:hAnsi="仿宋_GB2312" w:cs="仿宋_GB2312"/>
          <w:szCs w:val="32"/>
        </w:rPr>
        <w:t>2024年2月21日-3月5日</w:t>
      </w:r>
      <w:r>
        <w:rPr>
          <w:rFonts w:ascii="仿宋_GB2312" w:hAnsi="华文仿宋"/>
          <w:szCs w:val="32"/>
        </w:rPr>
        <w:t>，</w:t>
      </w:r>
      <w:r>
        <w:rPr>
          <w:rFonts w:hint="eastAsia" w:ascii="仿宋_GB2312" w:hAnsi="华文仿宋"/>
          <w:szCs w:val="32"/>
        </w:rPr>
        <w:t>携带纸质报考材料</w:t>
      </w:r>
      <w:r>
        <w:rPr>
          <w:rFonts w:ascii="仿宋_GB2312" w:hAnsi="华文仿宋"/>
          <w:szCs w:val="32"/>
        </w:rPr>
        <w:t>前往</w:t>
      </w:r>
      <w:r>
        <w:rPr>
          <w:rFonts w:hint="eastAsia" w:ascii="仿宋_GB2312" w:hAnsi="华文仿宋"/>
          <w:szCs w:val="32"/>
        </w:rPr>
        <w:t>考点</w:t>
      </w:r>
      <w:r>
        <w:rPr>
          <w:rFonts w:ascii="仿宋_GB2312" w:hAnsi="华文仿宋"/>
          <w:szCs w:val="32"/>
        </w:rPr>
        <w:t>进行现场审核</w:t>
      </w:r>
      <w:r>
        <w:rPr>
          <w:rFonts w:hint="eastAsia" w:ascii="仿宋_GB2312" w:hAnsi="华文仿宋"/>
          <w:szCs w:val="32"/>
        </w:rPr>
        <w:t>确认，</w:t>
      </w:r>
      <w:r>
        <w:rPr>
          <w:rFonts w:ascii="仿宋_GB2312" w:hAnsi="华文仿宋"/>
          <w:szCs w:val="32"/>
        </w:rPr>
        <w:t>具体要求关注相关考点通知。</w:t>
      </w:r>
    </w:p>
    <w:p>
      <w:pPr>
        <w:spacing w:line="580" w:lineRule="exact"/>
        <w:ind w:firstLine="640" w:firstLineChars="200"/>
        <w:rPr>
          <w:rFonts w:ascii="仿宋_GB2312" w:hAnsi="华文仿宋"/>
          <w:szCs w:val="32"/>
        </w:rPr>
      </w:pPr>
      <w:r>
        <w:rPr>
          <w:rFonts w:hint="eastAsia" w:ascii="仿宋_GB2312" w:hAnsi="华文仿宋"/>
          <w:szCs w:val="32"/>
        </w:rPr>
        <w:t>对审核中发现“利用伪造证件、证明及其他虚假材料报名的”，按照《医师资格考试违纪违规处理规定（</w:t>
      </w:r>
      <w:r>
        <w:rPr>
          <w:rFonts w:ascii="仿宋_GB2312" w:hAnsi="华文仿宋"/>
          <w:szCs w:val="32"/>
        </w:rPr>
        <w:t>2014版）》，做出“当年考试成绩无效，在2年内不得报考医师资格”的处理；对于“代替他人或者让他人代替自己参加考试的”，按照《中华人民共和国刑法修正案（九）》第二十五款，做出“处拘役或管制，并处或者单处罚金”的处理，并按照《医师资格考试违纪违规处理规定（2014版）》，做出“当年考试成绩无效，终身不得报考医师资格”的处理。</w:t>
      </w:r>
    </w:p>
    <w:p>
      <w:pPr>
        <w:spacing w:line="580" w:lineRule="exact"/>
        <w:ind w:firstLine="640" w:firstLineChars="200"/>
        <w:rPr>
          <w:rFonts w:ascii="仿宋_GB2312" w:hAnsi="华文仿宋"/>
          <w:szCs w:val="32"/>
        </w:rPr>
      </w:pPr>
      <w:r>
        <w:rPr>
          <w:rFonts w:hint="eastAsia" w:ascii="仿宋_GB2312" w:hAnsi="华文仿宋"/>
          <w:szCs w:val="32"/>
        </w:rPr>
        <w:t>考生填报的信息须完整、准确，上传的资料须完整、清晰、准确、有效，并对资料的和信息准确性签字确认。</w:t>
      </w:r>
    </w:p>
    <w:p>
      <w:pPr>
        <w:spacing w:line="580" w:lineRule="exact"/>
        <w:ind w:firstLine="640" w:firstLineChars="200"/>
        <w:rPr>
          <w:rFonts w:ascii="仿宋_GB2312" w:hAnsi="华文仿宋"/>
          <w:szCs w:val="32"/>
        </w:rPr>
      </w:pPr>
      <w:r>
        <w:rPr>
          <w:rFonts w:hint="eastAsia" w:ascii="仿宋_GB2312" w:hAnsi="华文仿宋"/>
          <w:szCs w:val="32"/>
        </w:rPr>
        <w:t>各考点地址及联系电话见四川省卫生健康委网站《四川省医师资格考试领导小组公告》（2023年第3号）。</w:t>
      </w:r>
    </w:p>
    <w:p>
      <w:pPr>
        <w:widowControl/>
        <w:spacing w:line="580" w:lineRule="exact"/>
        <w:rPr>
          <w:rFonts w:ascii="黑体" w:hAnsi="黑体" w:eastAsia="黑体" w:cs="黑体"/>
          <w:color w:val="1B1B1B"/>
          <w:kern w:val="0"/>
          <w:szCs w:val="32"/>
        </w:rPr>
      </w:pPr>
      <w:r>
        <w:rPr>
          <w:rFonts w:hint="eastAsia" w:ascii="黑体" w:hAnsi="黑体" w:eastAsia="黑体" w:cs="黑体"/>
          <w:color w:val="1B1B1B"/>
          <w:kern w:val="0"/>
          <w:szCs w:val="32"/>
        </w:rPr>
        <w:t xml:space="preserve">    二、资料上传相关要求</w:t>
      </w:r>
    </w:p>
    <w:p>
      <w:pPr>
        <w:spacing w:line="580" w:lineRule="exact"/>
        <w:ind w:firstLine="640" w:firstLineChars="200"/>
        <w:rPr>
          <w:rFonts w:ascii="仿宋_GB2312" w:hAnsi="华文仿宋"/>
          <w:szCs w:val="32"/>
        </w:rPr>
      </w:pPr>
      <w:r>
        <w:rPr>
          <w:rFonts w:hint="eastAsia" w:ascii="仿宋_GB2312" w:hAnsi="华文仿宋"/>
          <w:szCs w:val="32"/>
        </w:rPr>
        <w:t>（一）根据《中华人民共和国医师法》第九条第二款，须按取得执业助理医师执业证书时间计算连续工作时间。专科学历毕业的须于2022年8月31日前注册，中专学历毕业的于2019年8月31日前注册，方可报考2024年执业医师资格考试。提供的连续工作证明须按执业变更记录逐个单位开据。跨省变更的原证已收回或丢失的，须由原注册批准单位出具证明或打印注册记录后加盖公章。</w:t>
      </w:r>
    </w:p>
    <w:p>
      <w:pPr>
        <w:spacing w:line="580" w:lineRule="exact"/>
        <w:ind w:firstLine="640" w:firstLineChars="200"/>
        <w:rPr>
          <w:rFonts w:ascii="仿宋_GB2312" w:hAnsi="华文仿宋"/>
          <w:szCs w:val="32"/>
        </w:rPr>
      </w:pPr>
      <w:r>
        <w:rPr>
          <w:rFonts w:hint="eastAsia" w:ascii="仿宋_GB2312" w:hAnsi="华文仿宋"/>
          <w:szCs w:val="32"/>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pPr>
        <w:spacing w:line="580" w:lineRule="exact"/>
        <w:ind w:firstLine="640" w:firstLineChars="200"/>
        <w:rPr>
          <w:rFonts w:ascii="仿宋_GB2312" w:hAnsi="华文仿宋"/>
          <w:szCs w:val="32"/>
        </w:rPr>
      </w:pPr>
      <w:r>
        <w:rPr>
          <w:rFonts w:hint="eastAsia" w:ascii="仿宋_GB2312" w:hAnsi="华文仿宋"/>
          <w:szCs w:val="32"/>
        </w:rPr>
        <w:t>（三）报考乡村全科执业助理医师的考生，须同时满足1.已在乡镇卫生院或村卫生室工作满一年且考核合格；2.符合《医师资格考试报名资格规定（2014版）》中报考临床、中医、中西医类别医师资格的学历要求。取得资格证书的，执业地点限定为乡镇卫生院或村卫生室（任何社区卫生服务中心不允许报考）。</w:t>
      </w:r>
    </w:p>
    <w:p>
      <w:pPr>
        <w:spacing w:line="580" w:lineRule="exact"/>
        <w:ind w:firstLine="640" w:firstLineChars="200"/>
        <w:rPr>
          <w:rFonts w:ascii="仿宋_GB2312" w:hAnsi="华文仿宋"/>
          <w:szCs w:val="32"/>
        </w:rPr>
      </w:pPr>
      <w:r>
        <w:rPr>
          <w:rFonts w:hint="eastAsia" w:ascii="仿宋_GB2312" w:hAnsi="华文仿宋"/>
          <w:szCs w:val="32"/>
        </w:rPr>
        <w:t>依据乡村全科执业助理医师资格考试相关规定，“取得乡村全科执业助理医师资格的人员，在学历和专业符合国家医师资格考试报名资格相关规定的条件下，可以报考临床或中医类别执业医师”。</w:t>
      </w:r>
    </w:p>
    <w:p>
      <w:pPr>
        <w:spacing w:line="580" w:lineRule="exact"/>
        <w:ind w:firstLine="640" w:firstLineChars="200"/>
        <w:rPr>
          <w:rFonts w:ascii="仿宋_GB2312" w:hAnsi="华文仿宋"/>
          <w:szCs w:val="32"/>
        </w:rPr>
      </w:pPr>
      <w:r>
        <w:rPr>
          <w:rFonts w:hint="eastAsia" w:ascii="仿宋_GB2312" w:hAnsi="华文仿宋"/>
          <w:szCs w:val="32"/>
        </w:rPr>
        <w:t>（四）除三级甲等医院和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pPr>
        <w:spacing w:line="580" w:lineRule="exact"/>
        <w:ind w:firstLine="640" w:firstLineChars="200"/>
        <w:rPr>
          <w:rFonts w:ascii="仿宋_GB2312" w:hAnsi="华文仿宋"/>
          <w:szCs w:val="32"/>
        </w:rPr>
      </w:pPr>
      <w:r>
        <w:rPr>
          <w:rFonts w:hint="eastAsia" w:ascii="仿宋_GB2312" w:hAnsi="华文仿宋"/>
          <w:szCs w:val="32"/>
        </w:rPr>
        <w:t>（五）《试用期考核合格证明》和《执业助理医师报考执业医师执业期考核证明》在国家医学考试网（报名系统内）下载打印，如涉及多个单位，须多个单位同时开据证明，每个单位一份（加盖单位公章并法人签字或盖名章，缺一不可）；助理医师报考执业医师上传《执业助理医师报考执业医师执业期考核证明》即可。</w:t>
      </w:r>
    </w:p>
    <w:p>
      <w:pPr>
        <w:spacing w:line="580" w:lineRule="exact"/>
        <w:ind w:firstLine="640" w:firstLineChars="200"/>
        <w:rPr>
          <w:rFonts w:ascii="仿宋_GB2312" w:hAnsi="华文仿宋"/>
          <w:szCs w:val="32"/>
        </w:rPr>
      </w:pPr>
      <w:r>
        <w:rPr>
          <w:rFonts w:ascii="仿宋_GB2312" w:hAnsi="华文仿宋"/>
          <w:szCs w:val="32"/>
        </w:rPr>
        <w:t>202</w:t>
      </w:r>
      <w:r>
        <w:rPr>
          <w:rFonts w:hint="eastAsia" w:ascii="仿宋_GB2312" w:hAnsi="华文仿宋"/>
          <w:szCs w:val="32"/>
        </w:rPr>
        <w:t>3年毕业的考生提供“应届医学专业毕业证医师资格考试报考承诺书”在国家医学考试网（报名系统内）下载打印填写。</w:t>
      </w:r>
    </w:p>
    <w:p>
      <w:pPr>
        <w:spacing w:line="580" w:lineRule="exact"/>
        <w:ind w:firstLine="640" w:firstLineChars="200"/>
        <w:rPr>
          <w:rFonts w:ascii="仿宋_GB2312" w:hAnsi="华文仿宋"/>
          <w:szCs w:val="32"/>
        </w:rPr>
      </w:pPr>
      <w:r>
        <w:rPr>
          <w:rFonts w:hint="eastAsia" w:ascii="仿宋_GB2312" w:hAnsi="华文仿宋"/>
          <w:szCs w:val="32"/>
        </w:rPr>
        <w:t>（六）毕业证丢失无法上传的，可提供由原学校补办教育部统一制式的“毕业证明书”，其他证明无效。</w:t>
      </w:r>
    </w:p>
    <w:p>
      <w:pPr>
        <w:spacing w:line="580" w:lineRule="exact"/>
        <w:ind w:firstLine="640" w:firstLineChars="200"/>
        <w:rPr>
          <w:rFonts w:ascii="仿宋_GB2312" w:hAnsi="华文仿宋"/>
          <w:szCs w:val="32"/>
        </w:rPr>
      </w:pPr>
      <w:r>
        <w:rPr>
          <w:rFonts w:hint="eastAsia" w:ascii="仿宋_GB2312" w:hAnsi="华文仿宋"/>
          <w:szCs w:val="32"/>
        </w:rPr>
        <w:t>（</w:t>
      </w:r>
      <w:r>
        <w:rPr>
          <w:rFonts w:ascii="仿宋_GB2312" w:hAnsi="华文仿宋"/>
          <w:szCs w:val="32"/>
        </w:rPr>
        <w:t>七</w:t>
      </w:r>
      <w:r>
        <w:rPr>
          <w:rFonts w:hint="eastAsia" w:ascii="仿宋_GB2312" w:hAnsi="华文仿宋"/>
          <w:szCs w:val="32"/>
        </w:rPr>
        <w:t>）上传材料要求：</w:t>
      </w:r>
    </w:p>
    <w:p>
      <w:pPr>
        <w:spacing w:line="580" w:lineRule="exact"/>
        <w:ind w:firstLine="640" w:firstLineChars="200"/>
        <w:rPr>
          <w:rFonts w:ascii="仿宋_GB2312" w:hAnsi="华文仿宋"/>
          <w:szCs w:val="32"/>
        </w:rPr>
      </w:pPr>
      <w:r>
        <w:rPr>
          <w:rFonts w:hint="eastAsia" w:ascii="仿宋_GB2312" w:hAnsi="华文仿宋"/>
          <w:szCs w:val="32"/>
        </w:rPr>
        <w:t>有效身份证明：请上传与报名相一致的有效身份证件正反面照片及本人手持身份证内容一面照片，人像与证件内容应清晰可辨。</w:t>
      </w:r>
    </w:p>
    <w:p>
      <w:pPr>
        <w:spacing w:line="580" w:lineRule="exact"/>
        <w:ind w:firstLine="640" w:firstLineChars="200"/>
        <w:rPr>
          <w:rFonts w:ascii="仿宋_GB2312" w:hAnsi="华文仿宋"/>
          <w:szCs w:val="32"/>
        </w:rPr>
      </w:pPr>
      <w:r>
        <w:rPr>
          <w:rFonts w:hint="eastAsia" w:ascii="仿宋_GB2312" w:hAnsi="华文仿宋"/>
          <w:szCs w:val="32"/>
        </w:rPr>
        <w:t>《医疗机构执业许可证》副本：请上传与报名相一致的试用机构执业许可证副本，包含信息页、诊疗科目页，有变更信息的提交变更信息页。</w:t>
      </w:r>
      <w:r>
        <w:rPr>
          <w:rFonts w:ascii="仿宋_GB2312" w:hAnsi="华文仿宋"/>
          <w:szCs w:val="32"/>
        </w:rPr>
        <w:t>许可证上的信息与报名信息不完全一致的，将直接被判定为审核不合格。</w:t>
      </w:r>
    </w:p>
    <w:p>
      <w:pPr>
        <w:spacing w:line="580" w:lineRule="exact"/>
        <w:ind w:firstLine="640" w:firstLineChars="200"/>
        <w:rPr>
          <w:rFonts w:ascii="仿宋_GB2312" w:hAnsi="华文仿宋"/>
          <w:szCs w:val="32"/>
        </w:rPr>
      </w:pPr>
      <w:r>
        <w:rPr>
          <w:rFonts w:hint="eastAsia" w:ascii="仿宋_GB2312" w:hAnsi="华文仿宋"/>
          <w:szCs w:val="32"/>
        </w:rPr>
        <w:t>1</w:t>
      </w:r>
      <w:r>
        <w:rPr>
          <w:rFonts w:ascii="仿宋_GB2312" w:hAnsi="华文仿宋"/>
          <w:szCs w:val="32"/>
        </w:rPr>
        <w:t>.</w:t>
      </w:r>
      <w:r>
        <w:rPr>
          <w:rFonts w:hint="eastAsia" w:ascii="仿宋_GB2312" w:hAnsi="华文仿宋"/>
          <w:szCs w:val="32"/>
        </w:rPr>
        <w:t>本科报考执业医师者提交材料。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有效身份证明、毕业证书、《试用期考核证明》、《医疗机构执业许可证》副本或备案证；在</w:t>
      </w:r>
      <w:r>
        <w:rPr>
          <w:rFonts w:ascii="仿宋_GB2312" w:hAnsi="华文仿宋"/>
          <w:szCs w:val="32"/>
        </w:rPr>
        <w:t>2015年9月1日以后升入本科的</w:t>
      </w:r>
      <w:r>
        <w:rPr>
          <w:rFonts w:hint="eastAsia" w:ascii="仿宋_GB2312" w:hAnsi="华文仿宋"/>
          <w:szCs w:val="32"/>
        </w:rPr>
        <w:t>专升本毕业生</w:t>
      </w:r>
      <w:r>
        <w:rPr>
          <w:rFonts w:ascii="仿宋_GB2312" w:hAnsi="华文仿宋"/>
          <w:szCs w:val="32"/>
        </w:rPr>
        <w:t>，</w:t>
      </w:r>
      <w:r>
        <w:rPr>
          <w:rFonts w:hint="eastAsia" w:ascii="仿宋_GB2312" w:hAnsi="华文仿宋"/>
          <w:szCs w:val="32"/>
        </w:rPr>
        <w:t>还</w:t>
      </w:r>
      <w:r>
        <w:rPr>
          <w:rFonts w:ascii="仿宋_GB2312" w:hAnsi="华文仿宋"/>
          <w:szCs w:val="32"/>
        </w:rPr>
        <w:t>需提交专科毕业证书</w:t>
      </w:r>
      <w:r>
        <w:rPr>
          <w:rFonts w:hint="eastAsia" w:ascii="仿宋_GB2312" w:hAnsi="华文仿宋"/>
          <w:szCs w:val="32"/>
        </w:rPr>
        <w:t>进行</w:t>
      </w:r>
      <w:r>
        <w:rPr>
          <w:rFonts w:ascii="仿宋_GB2312" w:hAnsi="华文仿宋"/>
          <w:szCs w:val="32"/>
        </w:rPr>
        <w:t>审核。</w:t>
      </w:r>
    </w:p>
    <w:p>
      <w:pPr>
        <w:spacing w:line="580" w:lineRule="exact"/>
        <w:ind w:firstLine="640" w:firstLineChars="200"/>
        <w:rPr>
          <w:rFonts w:ascii="仿宋_GB2312" w:hAnsi="华文仿宋"/>
          <w:szCs w:val="32"/>
        </w:rPr>
      </w:pPr>
      <w:r>
        <w:rPr>
          <w:rFonts w:hint="eastAsia" w:ascii="仿宋_GB2312" w:hAnsi="华文仿宋"/>
          <w:szCs w:val="32"/>
        </w:rPr>
        <w:t>2</w:t>
      </w:r>
      <w:r>
        <w:rPr>
          <w:rFonts w:ascii="仿宋_GB2312" w:hAnsi="华文仿宋"/>
          <w:szCs w:val="32"/>
        </w:rPr>
        <w:t>.</w:t>
      </w:r>
      <w:r>
        <w:rPr>
          <w:rFonts w:hint="eastAsia" w:ascii="仿宋_GB2312" w:hAnsi="华文仿宋"/>
          <w:szCs w:val="32"/>
        </w:rPr>
        <w:t>大专学历已取得执业助理医师报考执业医师者提交材料。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w:t>
      </w:r>
      <w:r>
        <w:rPr>
          <w:rFonts w:hint="eastAsia" w:ascii="仿宋_GB2312" w:hAnsi="华文仿宋"/>
          <w:szCs w:val="32"/>
        </w:rPr>
        <w:t>、《医疗机构执业许可证》副本或备案证、《执业助理医师资格证书》、《执业助理医师执业证书》、《执业助理医师报考执业医师执业期考核证明》。</w:t>
      </w:r>
    </w:p>
    <w:p>
      <w:pPr>
        <w:spacing w:line="580" w:lineRule="exact"/>
        <w:ind w:firstLine="640" w:firstLineChars="200"/>
        <w:rPr>
          <w:rFonts w:ascii="仿宋_GB2312" w:hAnsi="华文仿宋"/>
          <w:szCs w:val="32"/>
        </w:rPr>
      </w:pPr>
      <w:r>
        <w:rPr>
          <w:rFonts w:hint="eastAsia" w:ascii="仿宋_GB2312" w:hAnsi="华文仿宋"/>
          <w:szCs w:val="32"/>
        </w:rPr>
        <w:t>3</w:t>
      </w:r>
      <w:r>
        <w:rPr>
          <w:rFonts w:ascii="仿宋_GB2312" w:hAnsi="华文仿宋"/>
          <w:szCs w:val="32"/>
        </w:rPr>
        <w:t>.</w:t>
      </w:r>
      <w:r>
        <w:rPr>
          <w:rFonts w:hint="eastAsia" w:ascii="仿宋_GB2312" w:hAnsi="华文仿宋"/>
          <w:szCs w:val="32"/>
        </w:rPr>
        <w:t>中专学历已取得执业助理医师报考执业医师者提交材料。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有效身份证明、毕业证书、《医疗机构执业许可证》副本、《执业助理医师资格证书》、《执业助理医师执业证书》、《执业助理医师报考执业医师执业期考核证明》。</w:t>
      </w:r>
    </w:p>
    <w:p>
      <w:pPr>
        <w:spacing w:line="580" w:lineRule="exact"/>
        <w:ind w:firstLine="640" w:firstLineChars="200"/>
        <w:rPr>
          <w:rFonts w:ascii="仿宋_GB2312" w:hAnsi="华文仿宋"/>
          <w:szCs w:val="32"/>
        </w:rPr>
      </w:pPr>
      <w:r>
        <w:rPr>
          <w:rFonts w:hint="eastAsia" w:ascii="仿宋_GB2312" w:hAnsi="华文仿宋"/>
          <w:szCs w:val="32"/>
        </w:rPr>
        <w:t>4</w:t>
      </w:r>
      <w:r>
        <w:rPr>
          <w:rFonts w:ascii="仿宋_GB2312" w:hAnsi="华文仿宋"/>
          <w:szCs w:val="32"/>
        </w:rPr>
        <w:t>.</w:t>
      </w:r>
      <w:r>
        <w:rPr>
          <w:rFonts w:hint="eastAsia" w:ascii="仿宋_GB2312" w:hAnsi="华文仿宋"/>
          <w:szCs w:val="32"/>
        </w:rPr>
        <w:t>大专、中专学历报考执业助理医师者提交材料。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w:t>
      </w:r>
      <w:r>
        <w:rPr>
          <w:rFonts w:hint="eastAsia" w:ascii="仿宋_GB2312" w:hAnsi="华文仿宋"/>
          <w:szCs w:val="32"/>
        </w:rPr>
        <w:t>、</w:t>
      </w:r>
      <w:r>
        <w:rPr>
          <w:rFonts w:ascii="仿宋_GB2312" w:hAnsi="华文仿宋"/>
          <w:szCs w:val="32"/>
        </w:rPr>
        <w:t>《试用期考核证明》</w:t>
      </w:r>
      <w:r>
        <w:rPr>
          <w:rFonts w:hint="eastAsia" w:ascii="仿宋_GB2312" w:hAnsi="华文仿宋"/>
          <w:szCs w:val="32"/>
        </w:rPr>
        <w:t>、《医疗机构执业许可证》副本或备案证。</w:t>
      </w:r>
    </w:p>
    <w:p>
      <w:pPr>
        <w:spacing w:line="580" w:lineRule="exact"/>
        <w:ind w:firstLine="640" w:firstLineChars="200"/>
        <w:rPr>
          <w:rFonts w:ascii="仿宋_GB2312" w:hAnsi="华文仿宋"/>
          <w:szCs w:val="32"/>
        </w:rPr>
      </w:pPr>
      <w:r>
        <w:rPr>
          <w:rFonts w:hint="eastAsia" w:ascii="仿宋_GB2312" w:hAnsi="华文仿宋"/>
          <w:szCs w:val="32"/>
        </w:rPr>
        <w:t>5</w:t>
      </w:r>
      <w:r>
        <w:rPr>
          <w:rFonts w:ascii="仿宋_GB2312" w:hAnsi="华文仿宋"/>
          <w:szCs w:val="32"/>
        </w:rPr>
        <w:t>.</w:t>
      </w:r>
      <w:r>
        <w:rPr>
          <w:rFonts w:hint="eastAsia" w:ascii="仿宋_GB2312" w:hAnsi="华文仿宋"/>
          <w:szCs w:val="32"/>
        </w:rPr>
        <w:t>报考师承、确有专长执业助理医师者提交材料。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有效身份证明、师承和确有专长人员证书、</w:t>
      </w:r>
      <w:r>
        <w:rPr>
          <w:rFonts w:ascii="仿宋_GB2312" w:hAnsi="华文仿宋"/>
          <w:szCs w:val="32"/>
        </w:rPr>
        <w:t>《试用期考核</w:t>
      </w:r>
      <w:r>
        <w:rPr>
          <w:rFonts w:hint="eastAsia" w:ascii="仿宋_GB2312" w:hAnsi="华文仿宋"/>
          <w:szCs w:val="32"/>
        </w:rPr>
        <w:t>合格</w:t>
      </w:r>
      <w:r>
        <w:rPr>
          <w:rFonts w:ascii="仿宋_GB2312" w:hAnsi="华文仿宋"/>
          <w:szCs w:val="32"/>
        </w:rPr>
        <w:t>证明》</w:t>
      </w:r>
      <w:r>
        <w:rPr>
          <w:rFonts w:hint="eastAsia" w:ascii="仿宋_GB2312" w:hAnsi="华文仿宋"/>
          <w:szCs w:val="32"/>
        </w:rPr>
        <w:t>、</w:t>
      </w:r>
      <w:r>
        <w:rPr>
          <w:rFonts w:ascii="仿宋_GB2312" w:hAnsi="华文仿宋"/>
          <w:szCs w:val="32"/>
        </w:rPr>
        <w:t>《医疗机构执业许可证》副本或备案证。</w:t>
      </w:r>
    </w:p>
    <w:p>
      <w:pPr>
        <w:spacing w:line="580" w:lineRule="exact"/>
        <w:ind w:firstLine="640" w:firstLineChars="200"/>
        <w:rPr>
          <w:rFonts w:ascii="仿宋_GB2312" w:hAnsi="华文仿宋"/>
          <w:szCs w:val="32"/>
        </w:rPr>
      </w:pPr>
      <w:r>
        <w:rPr>
          <w:rFonts w:hint="eastAsia" w:ascii="仿宋_GB2312" w:hAnsi="华文仿宋"/>
          <w:szCs w:val="32"/>
        </w:rPr>
        <w:t>6</w:t>
      </w:r>
      <w:r>
        <w:rPr>
          <w:rFonts w:ascii="仿宋_GB2312" w:hAnsi="华文仿宋"/>
          <w:szCs w:val="32"/>
        </w:rPr>
        <w:t>.</w:t>
      </w:r>
      <w:r>
        <w:rPr>
          <w:rFonts w:hint="eastAsia" w:ascii="仿宋_GB2312" w:hAnsi="华文仿宋"/>
          <w:szCs w:val="32"/>
        </w:rPr>
        <w:t>报考乡村全科执业助理医师者提交材料。</w:t>
      </w:r>
    </w:p>
    <w:p>
      <w:pPr>
        <w:spacing w:line="580" w:lineRule="exact"/>
        <w:ind w:firstLine="640" w:firstLineChars="200"/>
        <w:rPr>
          <w:rFonts w:ascii="仿宋_GB2312" w:hAnsi="华文仿宋"/>
          <w:szCs w:val="32"/>
        </w:rPr>
      </w:pPr>
      <w:r>
        <w:rPr>
          <w:rFonts w:hint="eastAsia" w:ascii="仿宋_GB2312" w:hAnsi="华文仿宋"/>
          <w:szCs w:val="32"/>
        </w:rPr>
        <w:t>有效身份证明、</w:t>
      </w:r>
      <w:r>
        <w:rPr>
          <w:rFonts w:ascii="仿宋_GB2312" w:hAnsi="华文仿宋"/>
          <w:szCs w:val="32"/>
        </w:rPr>
        <w:t>毕业证书</w:t>
      </w:r>
      <w:r>
        <w:rPr>
          <w:rFonts w:hint="eastAsia" w:ascii="仿宋_GB2312" w:hAnsi="华文仿宋"/>
          <w:szCs w:val="32"/>
        </w:rPr>
        <w:t>、</w:t>
      </w:r>
      <w:r>
        <w:rPr>
          <w:rFonts w:ascii="仿宋_GB2312" w:hAnsi="华文仿宋"/>
          <w:szCs w:val="32"/>
        </w:rPr>
        <w:t>《试用期考核证明》（乡村两级医疗机构开具）</w:t>
      </w:r>
      <w:r>
        <w:rPr>
          <w:rFonts w:hint="eastAsia" w:ascii="仿宋_GB2312" w:hAnsi="华文仿宋"/>
          <w:szCs w:val="32"/>
        </w:rPr>
        <w:t>、《医疗机构执业许可证》副本。</w:t>
      </w:r>
    </w:p>
    <w:p>
      <w:pPr>
        <w:spacing w:line="580" w:lineRule="exact"/>
        <w:ind w:firstLine="640" w:firstLineChars="200"/>
        <w:rPr>
          <w:rFonts w:ascii="仿宋_GB2312" w:hAnsi="华文仿宋"/>
          <w:szCs w:val="32"/>
        </w:rPr>
      </w:pPr>
      <w:r>
        <w:rPr>
          <w:rFonts w:hint="eastAsia" w:ascii="仿宋_GB2312" w:hAnsi="华文仿宋"/>
          <w:szCs w:val="32"/>
        </w:rPr>
        <w:t>7</w:t>
      </w:r>
      <w:r>
        <w:rPr>
          <w:rFonts w:ascii="仿宋_GB2312" w:hAnsi="华文仿宋"/>
          <w:szCs w:val="32"/>
        </w:rPr>
        <w:t>.</w:t>
      </w:r>
      <w:r>
        <w:rPr>
          <w:rFonts w:hint="eastAsia" w:ascii="仿宋_GB2312" w:hAnsi="华文仿宋"/>
          <w:szCs w:val="32"/>
        </w:rPr>
        <w:t>研究生报考执业医师者提交材料。</w:t>
      </w:r>
    </w:p>
    <w:p>
      <w:pPr>
        <w:spacing w:line="580" w:lineRule="exact"/>
        <w:ind w:firstLine="640" w:firstLineChars="200"/>
        <w:rPr>
          <w:rFonts w:ascii="仿宋_GB2312" w:hAnsi="华文仿宋"/>
          <w:szCs w:val="32"/>
        </w:rPr>
      </w:pPr>
      <w:r>
        <w:rPr>
          <w:rFonts w:hint="eastAsia" w:ascii="仿宋_GB2312" w:hAnsi="华文仿宋"/>
          <w:szCs w:val="32"/>
        </w:rPr>
        <w:t>（</w:t>
      </w:r>
      <w:r>
        <w:rPr>
          <w:rFonts w:ascii="仿宋_GB2312" w:hAnsi="华文仿宋"/>
          <w:szCs w:val="32"/>
        </w:rPr>
        <w:t>1</w:t>
      </w:r>
      <w:r>
        <w:rPr>
          <w:rFonts w:hint="eastAsia" w:ascii="仿宋_GB2312" w:hAnsi="华文仿宋"/>
          <w:szCs w:val="32"/>
        </w:rPr>
        <w:t>）毕业当年报考的：</w:t>
      </w:r>
    </w:p>
    <w:p>
      <w:pPr>
        <w:spacing w:line="580" w:lineRule="exact"/>
        <w:ind w:firstLine="640" w:firstLineChars="200"/>
        <w:rPr>
          <w:rFonts w:ascii="仿宋_GB2312" w:hAnsi="华文仿宋"/>
          <w:szCs w:val="32"/>
        </w:rPr>
      </w:pPr>
      <w:r>
        <w:rPr>
          <w:rFonts w:hint="eastAsia" w:ascii="仿宋_GB2312" w:hAnsi="华文仿宋"/>
          <w:szCs w:val="32"/>
        </w:rPr>
        <w:t>有效身份证明、学生证、研究生院开具的临床实践训练经历满一年证明及个人承诺书</w:t>
      </w:r>
      <w:r>
        <w:rPr>
          <w:rFonts w:ascii="仿宋_GB2312" w:hAnsi="华文仿宋"/>
          <w:szCs w:val="32"/>
        </w:rPr>
        <w:t>1份</w:t>
      </w:r>
      <w:r>
        <w:rPr>
          <w:rFonts w:hint="eastAsia" w:ascii="仿宋_GB2312" w:hAnsi="华文仿宋"/>
          <w:szCs w:val="32"/>
        </w:rPr>
        <w:t>。</w:t>
      </w:r>
    </w:p>
    <w:p>
      <w:pPr>
        <w:spacing w:line="580" w:lineRule="exact"/>
        <w:ind w:firstLine="640" w:firstLineChars="200"/>
        <w:rPr>
          <w:rFonts w:ascii="仿宋_GB2312" w:hAnsi="华文仿宋"/>
          <w:szCs w:val="32"/>
        </w:rPr>
      </w:pPr>
      <w:r>
        <w:rPr>
          <w:rFonts w:hint="eastAsia" w:ascii="仿宋_GB2312" w:hAnsi="华文仿宋"/>
          <w:szCs w:val="32"/>
        </w:rPr>
        <w:t>（</w:t>
      </w:r>
      <w:r>
        <w:rPr>
          <w:rFonts w:ascii="仿宋_GB2312" w:hAnsi="华文仿宋"/>
          <w:szCs w:val="32"/>
        </w:rPr>
        <w:t>2</w:t>
      </w:r>
      <w:r>
        <w:rPr>
          <w:rFonts w:hint="eastAsia" w:ascii="仿宋_GB2312" w:hAnsi="华文仿宋"/>
          <w:szCs w:val="32"/>
        </w:rPr>
        <w:t>）长学制在学期间报考的：</w:t>
      </w:r>
    </w:p>
    <w:p>
      <w:pPr>
        <w:spacing w:line="580" w:lineRule="exact"/>
        <w:ind w:firstLine="640" w:firstLineChars="200"/>
        <w:rPr>
          <w:rFonts w:ascii="仿宋_GB2312" w:hAnsi="华文仿宋"/>
          <w:szCs w:val="32"/>
        </w:rPr>
      </w:pPr>
      <w:r>
        <w:rPr>
          <w:rFonts w:hint="eastAsia" w:ascii="仿宋_GB2312" w:hAnsi="华文仿宋"/>
          <w:szCs w:val="32"/>
        </w:rPr>
        <w:t>有效身份证明、本科毕业证书、学生证、研究生院开具的临床实践训练经历满一年证明及个人承诺书</w:t>
      </w:r>
      <w:r>
        <w:rPr>
          <w:rFonts w:ascii="仿宋_GB2312" w:hAnsi="华文仿宋"/>
          <w:szCs w:val="32"/>
        </w:rPr>
        <w:t>1份</w:t>
      </w:r>
      <w:r>
        <w:rPr>
          <w:rFonts w:hint="eastAsia" w:ascii="仿宋_GB2312" w:hAnsi="华文仿宋"/>
          <w:szCs w:val="32"/>
        </w:rPr>
        <w:t>。</w:t>
      </w:r>
    </w:p>
    <w:p>
      <w:pPr>
        <w:spacing w:line="580" w:lineRule="exact"/>
        <w:ind w:firstLine="640" w:firstLineChars="200"/>
        <w:rPr>
          <w:rFonts w:ascii="仿宋_GB2312" w:hAnsi="华文仿宋"/>
          <w:szCs w:val="32"/>
        </w:rPr>
      </w:pPr>
      <w:r>
        <w:rPr>
          <w:rFonts w:hint="eastAsia" w:ascii="仿宋_GB2312" w:hAnsi="华文仿宋"/>
          <w:szCs w:val="32"/>
        </w:rPr>
        <w:t>（</w:t>
      </w:r>
      <w:r>
        <w:rPr>
          <w:rFonts w:ascii="仿宋_GB2312" w:hAnsi="华文仿宋"/>
          <w:szCs w:val="32"/>
        </w:rPr>
        <w:t>3</w:t>
      </w:r>
      <w:r>
        <w:rPr>
          <w:rFonts w:hint="eastAsia" w:ascii="仿宋_GB2312" w:hAnsi="华文仿宋"/>
          <w:szCs w:val="32"/>
        </w:rPr>
        <w:t>）已毕业报考的：</w:t>
      </w:r>
    </w:p>
    <w:p>
      <w:pPr>
        <w:spacing w:line="580" w:lineRule="exact"/>
        <w:ind w:firstLine="640" w:firstLineChars="200"/>
        <w:rPr>
          <w:rFonts w:ascii="仿宋_GB2312" w:hAnsi="华文仿宋"/>
          <w:szCs w:val="32"/>
        </w:rPr>
      </w:pPr>
      <w:r>
        <w:rPr>
          <w:rFonts w:hint="eastAsia" w:ascii="仿宋_GB2312" w:hAnsi="华文仿宋"/>
          <w:szCs w:val="32"/>
        </w:rPr>
        <w:t>有效身份证明、毕业证书、学位证、《试用期考核证明》、《医疗机构执业许可证》副本或备案证。</w:t>
      </w:r>
    </w:p>
    <w:p>
      <w:pPr>
        <w:spacing w:line="580" w:lineRule="exact"/>
        <w:rPr>
          <w:rFonts w:ascii="仿宋_GB2312" w:hAnsi="仿宋_GB2312" w:cs="仿宋_GB2312"/>
          <w:szCs w:val="32"/>
        </w:rPr>
      </w:pPr>
      <w:r>
        <w:rPr>
          <w:rFonts w:hint="eastAsia" w:ascii="仿宋_GB2312" w:hAnsi="华文仿宋"/>
          <w:szCs w:val="32"/>
        </w:rPr>
        <w:t xml:space="preserve">   </w:t>
      </w:r>
    </w:p>
    <w:p>
      <w:pPr>
        <w:spacing w:line="580" w:lineRule="exact"/>
        <w:jc w:val="left"/>
        <w:rPr>
          <w:rFonts w:ascii="仿宋" w:hAnsi="仿宋" w:eastAsia="仿宋" w:cs="仿宋"/>
          <w:color w:val="000000"/>
          <w:szCs w:val="32"/>
        </w:rPr>
      </w:pPr>
    </w:p>
    <w:p>
      <w:pPr>
        <w:spacing w:line="580" w:lineRule="exact"/>
        <w:jc w:val="left"/>
        <w:rPr>
          <w:rFonts w:ascii="仿宋" w:hAnsi="仿宋" w:eastAsia="仿宋" w:cs="仿宋"/>
          <w:color w:val="000000"/>
          <w:szCs w:val="32"/>
        </w:rPr>
      </w:pPr>
    </w:p>
    <w:p>
      <w:pPr>
        <w:spacing w:line="580" w:lineRule="exact"/>
        <w:ind w:firstLine="1600" w:firstLineChars="500"/>
        <w:jc w:val="left"/>
        <w:rPr>
          <w:rFonts w:ascii="仿宋_GB2312" w:hAnsi="仿宋" w:cs="仿宋"/>
          <w:color w:val="000000"/>
          <w:szCs w:val="32"/>
        </w:rPr>
      </w:pPr>
      <w:r>
        <w:rPr>
          <w:rFonts w:hint="eastAsia" w:ascii="仿宋" w:hAnsi="仿宋" w:eastAsia="仿宋" w:cs="仿宋"/>
          <w:color w:val="000000"/>
          <w:szCs w:val="32"/>
        </w:rPr>
        <w:t xml:space="preserve">            </w:t>
      </w:r>
      <w:r>
        <w:rPr>
          <w:rFonts w:hint="eastAsia" w:ascii="仿宋_GB2312" w:hAnsi="仿宋" w:cs="仿宋"/>
          <w:color w:val="000000"/>
          <w:szCs w:val="32"/>
        </w:rPr>
        <w:t xml:space="preserve"> </w:t>
      </w:r>
    </w:p>
    <w:p>
      <w:pPr>
        <w:spacing w:line="580" w:lineRule="exact"/>
        <w:ind w:firstLine="1600" w:firstLineChars="500"/>
        <w:jc w:val="left"/>
        <w:rPr>
          <w:rFonts w:ascii="仿宋_GB2312" w:hAnsi="仿宋" w:cs="仿宋"/>
          <w:color w:val="000000"/>
          <w:szCs w:val="32"/>
        </w:rPr>
      </w:pPr>
      <w:r>
        <w:rPr>
          <w:rFonts w:hint="eastAsia" w:ascii="仿宋_GB2312" w:hAnsi="仿宋" w:cs="仿宋"/>
          <w:color w:val="000000"/>
          <w:szCs w:val="32"/>
        </w:rPr>
        <w:t xml:space="preserve">             四川省医师资格考试考区办公室</w:t>
      </w:r>
    </w:p>
    <w:p>
      <w:pPr>
        <w:spacing w:line="580" w:lineRule="exact"/>
        <w:ind w:firstLine="1600" w:firstLineChars="500"/>
        <w:jc w:val="left"/>
        <w:rPr>
          <w:rFonts w:ascii="仿宋_GB2312" w:hAnsi="仿宋" w:cs="仿宋"/>
          <w:color w:val="000000"/>
          <w:szCs w:val="32"/>
        </w:rPr>
      </w:pPr>
      <w:r>
        <w:rPr>
          <w:rFonts w:hint="eastAsia" w:ascii="仿宋_GB2312" w:hAnsi="仿宋" w:cs="仿宋"/>
          <w:color w:val="000000"/>
          <w:szCs w:val="32"/>
        </w:rPr>
        <w:t xml:space="preserve">                    2024年1月17日</w:t>
      </w:r>
    </w:p>
    <w:p>
      <w:pPr>
        <w:rPr>
          <w:rFonts w:ascii="黑体" w:hAnsi="黑体" w:eastAsia="黑体"/>
        </w:rPr>
      </w:pPr>
    </w:p>
    <w:p>
      <w:pPr>
        <w:rPr>
          <w:rFonts w:ascii="黑体" w:hAnsi="黑体" w:eastAsia="黑体"/>
        </w:rPr>
      </w:pPr>
    </w:p>
    <w:p>
      <w:pPr>
        <w:spacing w:line="580" w:lineRule="exact"/>
        <w:jc w:val="left"/>
        <w:rPr>
          <w:rFonts w:ascii="仿宋_GB2312" w:hAnsi="仿宋" w:cs="仿宋"/>
          <w:color w:val="000000"/>
          <w:szCs w:val="32"/>
        </w:rPr>
      </w:pPr>
      <w:bookmarkStart w:id="0" w:name="_GoBack"/>
      <w:bookmarkEnd w:id="0"/>
    </w:p>
    <w:sectPr>
      <w:footerReference r:id="rId7" w:type="first"/>
      <w:headerReference r:id="rId3" w:type="default"/>
      <w:footerReference r:id="rId5" w:type="default"/>
      <w:headerReference r:id="rId4" w:type="even"/>
      <w:footerReference r:id="rId6" w:type="even"/>
      <w:type w:val="continuous"/>
      <w:pgSz w:w="11906" w:h="16838"/>
      <w:pgMar w:top="2098" w:right="1531" w:bottom="1871" w:left="1531" w:header="851" w:footer="992" w:gutter="0"/>
      <w:cols w:space="720" w:num="1"/>
      <w:titlePg/>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小标宋">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sz w:val="28"/>
        <w:szCs w:val="28"/>
      </w:rPr>
    </w:pPr>
    <w:r>
      <w:rPr>
        <w:rFonts w:ascii="仿宋_GB2312"/>
        <w:sz w:val="28"/>
        <w:szCs w:val="28"/>
      </w:rPr>
      <w:t xml:space="preserve">— </w:t>
    </w: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t>7</w:t>
    </w:r>
    <w:r>
      <w:rPr>
        <w:rFonts w:hint="eastAsia" w:ascii="仿宋_GB2312"/>
        <w:sz w:val="28"/>
        <w:szCs w:val="28"/>
      </w:rPr>
      <w:fldChar w:fldCharType="end"/>
    </w:r>
    <w:r>
      <w:rPr>
        <w:rFonts w:ascii="仿宋_GB2312"/>
        <w:sz w:val="28"/>
        <w:szCs w:val="28"/>
      </w:rPr>
      <w:t xml:space="preserve"> —</w:t>
    </w:r>
  </w:p>
  <w:p>
    <w:pPr>
      <w:pStyle w:val="4"/>
      <w:ind w:right="360" w:firstLine="360"/>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numPr>
        <w:ilvl w:val="0"/>
        <w:numId w:val="1"/>
      </w:numPr>
      <w:rPr>
        <w:sz w:val="28"/>
        <w:szCs w:val="28"/>
      </w:rPr>
    </w:pPr>
    <w:r>
      <w:rPr>
        <w:sz w:val="28"/>
        <w:szCs w:val="28"/>
      </w:rPr>
      <w:fldChar w:fldCharType="begin"/>
    </w:r>
    <w:r>
      <w:rPr>
        <w:sz w:val="28"/>
        <w:szCs w:val="28"/>
      </w:rPr>
      <w:instrText xml:space="preserve">PAGE   \* MERGEFORMAT</w:instrText>
    </w:r>
    <w:r>
      <w:rPr>
        <w:sz w:val="28"/>
        <w:szCs w:val="28"/>
      </w:rPr>
      <w:fldChar w:fldCharType="separate"/>
    </w:r>
    <w:r>
      <w:t>8</w:t>
    </w:r>
    <w:r>
      <w:rPr>
        <w:sz w:val="28"/>
        <w:szCs w:val="28"/>
      </w:rPr>
      <w:fldChar w:fldCharType="end"/>
    </w:r>
    <w:r>
      <w:rPr>
        <w:sz w:val="28"/>
        <w:szCs w:val="28"/>
      </w:rPr>
      <w:t xml:space="preserve"> </w:t>
    </w:r>
    <w:r>
      <w:rPr>
        <w:rFonts w:hint="eastAsia"/>
        <w:sz w:val="28"/>
        <w:szCs w:val="28"/>
      </w:rPr>
      <w:t>—</w: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numPr>
        <w:ilvl w:val="0"/>
        <w:numId w:val="2"/>
      </w:numPr>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t>1</w:t>
    </w:r>
    <w:r>
      <w:rPr>
        <w:sz w:val="28"/>
        <w:szCs w:val="28"/>
      </w:rPr>
      <w:fldChar w:fldCharType="end"/>
    </w:r>
    <w:r>
      <w:rPr>
        <w:sz w:val="28"/>
        <w:szCs w:val="28"/>
      </w:rPr>
      <w:t xml:space="preserve"> </w:t>
    </w:r>
    <w:r>
      <w:rPr>
        <w:rFonts w:hint="eastAsia"/>
        <w:sz w:val="28"/>
        <w:szCs w:val="28"/>
      </w:rPr>
      <w:t>—</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AF5AB"/>
    <w:multiLevelType w:val="singleLevel"/>
    <w:tmpl w:val="084AF5AB"/>
    <w:lvl w:ilvl="0" w:tentative="0">
      <w:start w:val="1"/>
      <w:numFmt w:val="chineseCounting"/>
      <w:suff w:val="nothing"/>
      <w:lvlText w:val="%1、"/>
      <w:lvlJc w:val="left"/>
      <w:rPr>
        <w:rFonts w:hint="eastAsia"/>
      </w:rPr>
    </w:lvl>
  </w:abstractNum>
  <w:abstractNum w:abstractNumId="1">
    <w:nsid w:val="29833670"/>
    <w:multiLevelType w:val="multilevel"/>
    <w:tmpl w:val="29833670"/>
    <w:lvl w:ilvl="0" w:tentative="0">
      <w:start w:val="1"/>
      <w:numFmt w:val="bullet"/>
      <w:lvlText w:val="—"/>
      <w:lvlJc w:val="left"/>
      <w:pPr>
        <w:ind w:left="360" w:hanging="360"/>
      </w:pPr>
      <w:rPr>
        <w:rFonts w:hint="eastAsia" w:ascii="仿宋_GB2312"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E612EA4"/>
    <w:multiLevelType w:val="multilevel"/>
    <w:tmpl w:val="7E612EA4"/>
    <w:lvl w:ilvl="0" w:tentative="0">
      <w:start w:val="1"/>
      <w:numFmt w:val="bullet"/>
      <w:lvlText w:val="—"/>
      <w:lvlJc w:val="left"/>
      <w:pPr>
        <w:ind w:left="360" w:hanging="360"/>
      </w:pPr>
      <w:rPr>
        <w:rFonts w:hint="eastAsia" w:ascii="仿宋_GB2312"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0"/>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hNjE2MTQ3YWEwNjYzMmVlYTdkOGRhOTU2M2ZhOWQifQ=="/>
    <w:docVar w:name="KSO_WPS_MARK_KEY" w:val="06c63743-1b04-45d4-94f9-75cc5d808c31"/>
  </w:docVars>
  <w:rsids>
    <w:rsidRoot w:val="00B91DD4"/>
    <w:rsid w:val="00060D94"/>
    <w:rsid w:val="000A3958"/>
    <w:rsid w:val="001265BD"/>
    <w:rsid w:val="00145680"/>
    <w:rsid w:val="00245924"/>
    <w:rsid w:val="004F53F9"/>
    <w:rsid w:val="00586B43"/>
    <w:rsid w:val="00721F94"/>
    <w:rsid w:val="007776B6"/>
    <w:rsid w:val="007E449C"/>
    <w:rsid w:val="008221C1"/>
    <w:rsid w:val="00894D66"/>
    <w:rsid w:val="00AC629B"/>
    <w:rsid w:val="00B42664"/>
    <w:rsid w:val="00B91DD4"/>
    <w:rsid w:val="00CC1DB7"/>
    <w:rsid w:val="00CD5F8D"/>
    <w:rsid w:val="00EE68CE"/>
    <w:rsid w:val="00FE79DB"/>
    <w:rsid w:val="27B17B46"/>
    <w:rsid w:val="32AC4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26"/>
    <w:semiHidden/>
    <w:unhideWhenUsed/>
    <w:uiPriority w:val="99"/>
    <w:pPr>
      <w:ind w:left="100" w:leftChars="2500"/>
    </w:pPr>
  </w:style>
  <w:style w:type="paragraph" w:styleId="3">
    <w:name w:val="Balloon Text"/>
    <w:basedOn w:val="1"/>
    <w:link w:val="25"/>
    <w:semiHidden/>
    <w:unhideWhenUsed/>
    <w:uiPriority w:val="99"/>
    <w:rPr>
      <w:sz w:val="18"/>
      <w:szCs w:val="18"/>
    </w:rPr>
  </w:style>
  <w:style w:type="paragraph" w:styleId="4">
    <w:name w:val="footer"/>
    <w:basedOn w:val="1"/>
    <w:link w:val="23"/>
    <w:qFormat/>
    <w:uiPriority w:val="99"/>
    <w:pPr>
      <w:tabs>
        <w:tab w:val="center" w:pos="4153"/>
        <w:tab w:val="right" w:pos="8306"/>
      </w:tabs>
      <w:snapToGrid w:val="0"/>
      <w:jc w:val="left"/>
    </w:pPr>
    <w:rPr>
      <w:sz w:val="18"/>
    </w:rPr>
  </w:style>
  <w:style w:type="paragraph" w:styleId="5">
    <w:name w:val="header"/>
    <w:basedOn w:val="1"/>
    <w:link w:val="24"/>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27"/>
    <w:qFormat/>
    <w:uiPriority w:val="99"/>
    <w:pPr>
      <w:adjustRightInd w:val="0"/>
      <w:snapToGrid w:val="0"/>
      <w:spacing w:before="240" w:after="60" w:line="312" w:lineRule="auto"/>
      <w:ind w:firstLine="396"/>
      <w:jc w:val="center"/>
      <w:outlineLvl w:val="1"/>
    </w:pPr>
    <w:rPr>
      <w:rFonts w:ascii="Cambria" w:hAnsi="Cambria" w:eastAsia="宋体"/>
      <w:b/>
      <w:bCs/>
      <w:kern w:val="28"/>
      <w:szCs w:val="32"/>
    </w:rPr>
  </w:style>
  <w:style w:type="paragraph" w:styleId="7">
    <w:name w:val="HTML Preformatted"/>
    <w:basedOn w:val="1"/>
    <w:link w:val="2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Hyperlink"/>
    <w:basedOn w:val="10"/>
    <w:unhideWhenUsed/>
    <w:qFormat/>
    <w:uiPriority w:val="99"/>
    <w:rPr>
      <w:color w:val="0000FF"/>
      <w:u w:val="single"/>
    </w:rPr>
  </w:style>
  <w:style w:type="paragraph" w:customStyle="1" w:styleId="14">
    <w:name w:val="列出段落1"/>
    <w:basedOn w:val="1"/>
    <w:qFormat/>
    <w:uiPriority w:val="34"/>
    <w:pPr>
      <w:ind w:firstLine="420" w:firstLineChars="200"/>
    </w:pPr>
  </w:style>
  <w:style w:type="paragraph" w:customStyle="1" w:styleId="15">
    <w:name w:val="列出段落11"/>
    <w:basedOn w:val="1"/>
    <w:qFormat/>
    <w:uiPriority w:val="34"/>
    <w:pPr>
      <w:ind w:firstLine="420" w:firstLineChars="200"/>
    </w:pPr>
    <w:rPr>
      <w:rFonts w:ascii="Calibri" w:hAnsi="Calibri" w:eastAsia="宋体"/>
      <w:sz w:val="21"/>
      <w:szCs w:val="22"/>
    </w:rPr>
  </w:style>
  <w:style w:type="paragraph" w:customStyle="1" w:styleId="16">
    <w:name w:val="Other|2"/>
    <w:basedOn w:val="1"/>
    <w:qFormat/>
    <w:uiPriority w:val="0"/>
    <w:pPr>
      <w:spacing w:before="180" w:after="100" w:afterAutospacing="1"/>
    </w:pPr>
    <w:rPr>
      <w:rFonts w:ascii="宋体" w:hAnsi="宋体" w:eastAsia="宋体" w:cs="宋体"/>
      <w:szCs w:val="32"/>
    </w:rPr>
  </w:style>
  <w:style w:type="paragraph" w:customStyle="1" w:styleId="17">
    <w:name w:val="Body text|1"/>
    <w:basedOn w:val="1"/>
    <w:qFormat/>
    <w:uiPriority w:val="0"/>
    <w:pPr>
      <w:spacing w:before="100" w:beforeAutospacing="1" w:after="120" w:line="429" w:lineRule="auto"/>
      <w:ind w:firstLine="310"/>
    </w:pPr>
    <w:rPr>
      <w:rFonts w:ascii="宋体" w:hAnsi="宋体" w:eastAsia="宋体" w:cs="宋体"/>
      <w:sz w:val="28"/>
      <w:szCs w:val="28"/>
    </w:rPr>
  </w:style>
  <w:style w:type="paragraph" w:customStyle="1" w:styleId="18">
    <w:name w:val="Heading #2|1"/>
    <w:basedOn w:val="1"/>
    <w:qFormat/>
    <w:uiPriority w:val="0"/>
    <w:pPr>
      <w:spacing w:before="100" w:beforeAutospacing="1" w:after="420" w:line="554" w:lineRule="exact"/>
      <w:jc w:val="center"/>
      <w:outlineLvl w:val="1"/>
    </w:pPr>
    <w:rPr>
      <w:rFonts w:ascii="宋体" w:hAnsi="宋体" w:eastAsia="宋体" w:cs="宋体"/>
      <w:sz w:val="42"/>
      <w:szCs w:val="42"/>
    </w:rPr>
  </w:style>
  <w:style w:type="paragraph" w:customStyle="1" w:styleId="19">
    <w:name w:val="Body text|3"/>
    <w:basedOn w:val="1"/>
    <w:qFormat/>
    <w:uiPriority w:val="0"/>
    <w:pPr>
      <w:spacing w:before="100" w:beforeAutospacing="1" w:after="100" w:afterAutospacing="1"/>
      <w:ind w:left="2680"/>
    </w:pPr>
    <w:rPr>
      <w:rFonts w:ascii="Calibri" w:hAnsi="Calibri" w:eastAsia="宋体" w:cs="黑体"/>
      <w:sz w:val="8"/>
      <w:szCs w:val="8"/>
    </w:rPr>
  </w:style>
  <w:style w:type="paragraph" w:customStyle="1" w:styleId="20">
    <w:name w:val="Table caption|1"/>
    <w:basedOn w:val="1"/>
    <w:qFormat/>
    <w:uiPriority w:val="0"/>
    <w:rPr>
      <w:rFonts w:ascii="宋体" w:hAnsi="宋体" w:eastAsia="宋体" w:cs="宋体"/>
      <w:sz w:val="22"/>
      <w:szCs w:val="22"/>
    </w:rPr>
  </w:style>
  <w:style w:type="paragraph" w:customStyle="1" w:styleId="21">
    <w:name w:val="Other|1"/>
    <w:basedOn w:val="1"/>
    <w:qFormat/>
    <w:uiPriority w:val="0"/>
    <w:rPr>
      <w:rFonts w:ascii="宋体" w:hAnsi="宋体" w:eastAsia="宋体" w:cs="宋体"/>
      <w:sz w:val="22"/>
      <w:szCs w:val="22"/>
    </w:rPr>
  </w:style>
  <w:style w:type="paragraph" w:customStyle="1" w:styleId="22">
    <w:name w:val="p0"/>
    <w:basedOn w:val="1"/>
    <w:qFormat/>
    <w:uiPriority w:val="0"/>
    <w:pPr>
      <w:widowControl/>
    </w:pPr>
    <w:rPr>
      <w:rFonts w:eastAsia="宋体"/>
      <w:kern w:val="0"/>
      <w:sz w:val="21"/>
      <w:szCs w:val="21"/>
    </w:rPr>
  </w:style>
  <w:style w:type="character" w:customStyle="1" w:styleId="23">
    <w:name w:val="页脚 字符"/>
    <w:basedOn w:val="10"/>
    <w:link w:val="4"/>
    <w:qFormat/>
    <w:uiPriority w:val="99"/>
    <w:rPr>
      <w:rFonts w:ascii="Times New Roman" w:hAnsi="Times New Roman" w:eastAsia="仿宋_GB2312" w:cs="Times New Roman"/>
      <w:sz w:val="18"/>
      <w:szCs w:val="20"/>
    </w:rPr>
  </w:style>
  <w:style w:type="character" w:customStyle="1" w:styleId="24">
    <w:name w:val="页眉 字符"/>
    <w:basedOn w:val="10"/>
    <w:link w:val="5"/>
    <w:qFormat/>
    <w:uiPriority w:val="0"/>
    <w:rPr>
      <w:rFonts w:ascii="Times New Roman" w:hAnsi="Times New Roman" w:eastAsia="仿宋_GB2312" w:cs="Times New Roman"/>
      <w:sz w:val="18"/>
      <w:szCs w:val="18"/>
    </w:rPr>
  </w:style>
  <w:style w:type="character" w:customStyle="1" w:styleId="25">
    <w:name w:val="批注框文本 字符"/>
    <w:basedOn w:val="10"/>
    <w:link w:val="3"/>
    <w:semiHidden/>
    <w:qFormat/>
    <w:uiPriority w:val="99"/>
    <w:rPr>
      <w:rFonts w:ascii="Times New Roman" w:hAnsi="Times New Roman" w:eastAsia="仿宋_GB2312" w:cs="Times New Roman"/>
      <w:sz w:val="18"/>
      <w:szCs w:val="18"/>
    </w:rPr>
  </w:style>
  <w:style w:type="character" w:customStyle="1" w:styleId="26">
    <w:name w:val="日期 字符"/>
    <w:basedOn w:val="10"/>
    <w:link w:val="2"/>
    <w:semiHidden/>
    <w:qFormat/>
    <w:uiPriority w:val="99"/>
    <w:rPr>
      <w:rFonts w:ascii="Times New Roman" w:hAnsi="Times New Roman" w:eastAsia="仿宋_GB2312" w:cs="Times New Roman"/>
      <w:sz w:val="32"/>
      <w:szCs w:val="20"/>
    </w:rPr>
  </w:style>
  <w:style w:type="character" w:customStyle="1" w:styleId="27">
    <w:name w:val="副标题 字符"/>
    <w:basedOn w:val="10"/>
    <w:link w:val="6"/>
    <w:qFormat/>
    <w:uiPriority w:val="99"/>
    <w:rPr>
      <w:rFonts w:ascii="Cambria" w:hAnsi="Cambria" w:eastAsia="宋体" w:cs="Times New Roman"/>
      <w:b/>
      <w:bCs/>
      <w:kern w:val="28"/>
      <w:sz w:val="32"/>
      <w:szCs w:val="32"/>
    </w:rPr>
  </w:style>
  <w:style w:type="character" w:customStyle="1" w:styleId="28">
    <w:name w:val="HTML 预设格式 字符"/>
    <w:basedOn w:val="10"/>
    <w:link w:val="7"/>
    <w:qFormat/>
    <w:uiPriority w:val="0"/>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F800CCB410F04CD7896258CED388D6DA</vt:lpwstr>
  </property>
</Properties>
</file>